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02A7C" w14:textId="77777777" w:rsidR="00A736B8" w:rsidRPr="0025418F" w:rsidRDefault="00A736B8">
      <w:pPr>
        <w:rPr>
          <w:rFonts w:asciiTheme="majorHAnsi" w:hAnsiTheme="majorHAnsi" w:cstheme="majorHAnsi"/>
          <w:b/>
          <w:sz w:val="24"/>
          <w:szCs w:val="24"/>
        </w:rPr>
      </w:pPr>
      <w:r w:rsidRPr="0025418F">
        <w:rPr>
          <w:rFonts w:asciiTheme="majorHAnsi" w:hAnsiTheme="majorHAnsi" w:cstheme="majorHAnsi"/>
          <w:b/>
          <w:sz w:val="24"/>
          <w:szCs w:val="24"/>
        </w:rPr>
        <w:t>Caractéristiques et résumé du projet</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6232"/>
      </w:tblGrid>
      <w:tr w:rsidR="00C473E0" w:rsidRPr="00F160B2" w14:paraId="089D8D5D" w14:textId="77777777" w:rsidTr="006A008C">
        <w:trPr>
          <w:trHeight w:val="300"/>
        </w:trPr>
        <w:tc>
          <w:tcPr>
            <w:tcW w:w="2830" w:type="dxa"/>
            <w:shd w:val="clear" w:color="auto" w:fill="auto"/>
            <w:noWrap/>
            <w:vAlign w:val="center"/>
          </w:tcPr>
          <w:p w14:paraId="7F9A8B1E" w14:textId="77777777" w:rsidR="00C473E0" w:rsidRPr="00AE5058" w:rsidRDefault="00C473E0" w:rsidP="00AE5058">
            <w:pPr>
              <w:rPr>
                <w:rFonts w:eastAsia="Times New Roman" w:cstheme="minorHAnsi"/>
                <w:b/>
                <w:bCs/>
                <w:color w:val="000000"/>
                <w:sz w:val="20"/>
                <w:szCs w:val="20"/>
                <w:lang w:eastAsia="fr-FR"/>
              </w:rPr>
            </w:pPr>
            <w:r w:rsidRPr="00AE5058">
              <w:rPr>
                <w:rFonts w:cstheme="minorHAnsi"/>
                <w:b/>
                <w:sz w:val="20"/>
                <w:szCs w:val="20"/>
              </w:rPr>
              <w:t>Titre du projet </w:t>
            </w:r>
            <w:r w:rsidR="002564D9">
              <w:rPr>
                <w:rFonts w:cstheme="minorHAnsi"/>
                <w:b/>
                <w:sz w:val="20"/>
                <w:szCs w:val="20"/>
              </w:rPr>
              <w:t xml:space="preserve">de recherche </w:t>
            </w:r>
            <w:r w:rsidRPr="00AE5058">
              <w:rPr>
                <w:rFonts w:cstheme="minorHAnsi"/>
                <w:b/>
                <w:sz w:val="20"/>
                <w:szCs w:val="20"/>
              </w:rPr>
              <w:t>:</w:t>
            </w:r>
          </w:p>
        </w:tc>
        <w:tc>
          <w:tcPr>
            <w:tcW w:w="6232" w:type="dxa"/>
          </w:tcPr>
          <w:p w14:paraId="66D80751" w14:textId="1CE91A1A" w:rsidR="00DA7E34" w:rsidRPr="00F160B2" w:rsidRDefault="007A1E38" w:rsidP="00A04C45">
            <w:pPr>
              <w:rPr>
                <w:rFonts w:cstheme="minorHAnsi"/>
                <w:sz w:val="20"/>
                <w:szCs w:val="20"/>
                <w:lang w:val="en-GB"/>
              </w:rPr>
            </w:pPr>
            <w:r w:rsidRPr="00F160B2">
              <w:rPr>
                <w:rFonts w:cstheme="minorHAnsi"/>
                <w:sz w:val="20"/>
                <w:szCs w:val="20"/>
                <w:lang w:val="en-GB"/>
              </w:rPr>
              <w:t>CKD</w:t>
            </w:r>
            <w:r w:rsidR="00CC4C87">
              <w:rPr>
                <w:rFonts w:cstheme="minorHAnsi"/>
                <w:sz w:val="20"/>
                <w:szCs w:val="20"/>
                <w:lang w:val="en-GB"/>
              </w:rPr>
              <w:t>-</w:t>
            </w:r>
            <w:bookmarkStart w:id="0" w:name="_GoBack"/>
            <w:bookmarkEnd w:id="0"/>
            <w:r w:rsidRPr="00F160B2">
              <w:rPr>
                <w:rFonts w:cstheme="minorHAnsi"/>
                <w:sz w:val="20"/>
                <w:szCs w:val="20"/>
                <w:lang w:val="en-GB"/>
              </w:rPr>
              <w:t>REIN-Famille</w:t>
            </w:r>
          </w:p>
        </w:tc>
      </w:tr>
      <w:tr w:rsidR="00FF42A4" w:rsidRPr="00AE5058" w14:paraId="740752B7" w14:textId="77777777" w:rsidTr="006A008C">
        <w:trPr>
          <w:trHeight w:val="300"/>
        </w:trPr>
        <w:tc>
          <w:tcPr>
            <w:tcW w:w="2830" w:type="dxa"/>
            <w:shd w:val="clear" w:color="auto" w:fill="auto"/>
            <w:noWrap/>
            <w:vAlign w:val="center"/>
            <w:hideMark/>
          </w:tcPr>
          <w:p w14:paraId="1F44E195" w14:textId="418CD3A0" w:rsidR="00FF42A4" w:rsidRPr="00AE5058" w:rsidRDefault="00FF42A4" w:rsidP="00F160B2">
            <w:pPr>
              <w:rPr>
                <w:rFonts w:eastAsia="Times New Roman" w:cstheme="minorHAnsi"/>
                <w:b/>
                <w:color w:val="000000"/>
                <w:sz w:val="20"/>
                <w:szCs w:val="20"/>
                <w:lang w:eastAsia="fr-FR"/>
              </w:rPr>
            </w:pPr>
            <w:r w:rsidRPr="00AE5058">
              <w:rPr>
                <w:rFonts w:eastAsia="Times New Roman" w:cstheme="minorHAnsi"/>
                <w:b/>
                <w:color w:val="000000"/>
                <w:sz w:val="20"/>
                <w:szCs w:val="20"/>
                <w:lang w:eastAsia="fr-FR"/>
              </w:rPr>
              <w:t>Nom d</w:t>
            </w:r>
            <w:r w:rsidR="00F160B2">
              <w:rPr>
                <w:rFonts w:eastAsia="Times New Roman" w:cstheme="minorHAnsi"/>
                <w:b/>
                <w:color w:val="000000"/>
                <w:sz w:val="20"/>
                <w:szCs w:val="20"/>
                <w:lang w:eastAsia="fr-FR"/>
              </w:rPr>
              <w:t>es</w:t>
            </w:r>
            <w:r w:rsidRPr="00AE5058">
              <w:rPr>
                <w:rFonts w:eastAsia="Times New Roman" w:cstheme="minorHAnsi"/>
                <w:b/>
                <w:color w:val="000000"/>
                <w:sz w:val="20"/>
                <w:szCs w:val="20"/>
                <w:lang w:eastAsia="fr-FR"/>
              </w:rPr>
              <w:t xml:space="preserve"> Responsable</w:t>
            </w:r>
            <w:r w:rsidR="00F160B2">
              <w:rPr>
                <w:rFonts w:eastAsia="Times New Roman" w:cstheme="minorHAnsi"/>
                <w:b/>
                <w:color w:val="000000"/>
                <w:sz w:val="20"/>
                <w:szCs w:val="20"/>
                <w:lang w:eastAsia="fr-FR"/>
              </w:rPr>
              <w:t>s</w:t>
            </w:r>
            <w:r w:rsidRPr="00AE5058">
              <w:rPr>
                <w:rFonts w:eastAsia="Times New Roman" w:cstheme="minorHAnsi"/>
                <w:b/>
                <w:color w:val="000000"/>
                <w:sz w:val="20"/>
                <w:szCs w:val="20"/>
                <w:lang w:eastAsia="fr-FR"/>
              </w:rPr>
              <w:t xml:space="preserve"> scientifique</w:t>
            </w:r>
            <w:r w:rsidR="00F160B2">
              <w:rPr>
                <w:rFonts w:eastAsia="Times New Roman" w:cstheme="minorHAnsi"/>
                <w:b/>
                <w:color w:val="000000"/>
                <w:sz w:val="20"/>
                <w:szCs w:val="20"/>
                <w:lang w:eastAsia="fr-FR"/>
              </w:rPr>
              <w:t>s</w:t>
            </w:r>
            <w:r w:rsidRPr="00AE5058">
              <w:rPr>
                <w:rFonts w:eastAsia="Times New Roman" w:cstheme="minorHAnsi"/>
                <w:b/>
                <w:color w:val="000000"/>
                <w:sz w:val="20"/>
                <w:szCs w:val="20"/>
                <w:lang w:eastAsia="fr-FR"/>
              </w:rPr>
              <w:t>:</w:t>
            </w:r>
          </w:p>
        </w:tc>
        <w:tc>
          <w:tcPr>
            <w:tcW w:w="6232" w:type="dxa"/>
          </w:tcPr>
          <w:p w14:paraId="308EDED5" w14:textId="46A8550A" w:rsidR="00F160B2" w:rsidRPr="00F160B2" w:rsidRDefault="007A1E38" w:rsidP="006A1985">
            <w:pPr>
              <w:rPr>
                <w:rFonts w:eastAsia="Times New Roman" w:cstheme="minorHAnsi"/>
                <w:color w:val="000000"/>
                <w:sz w:val="20"/>
                <w:szCs w:val="20"/>
                <w:lang w:eastAsia="fr-FR"/>
              </w:rPr>
            </w:pPr>
            <w:r w:rsidRPr="00F160B2">
              <w:rPr>
                <w:rFonts w:eastAsia="Times New Roman" w:cstheme="minorHAnsi"/>
                <w:color w:val="000000"/>
                <w:sz w:val="20"/>
                <w:szCs w:val="20"/>
                <w:lang w:eastAsia="fr-FR"/>
              </w:rPr>
              <w:t>Aurélie Untas</w:t>
            </w:r>
            <w:r w:rsidR="006A1985">
              <w:rPr>
                <w:rFonts w:eastAsia="Times New Roman" w:cstheme="minorHAnsi"/>
                <w:color w:val="000000"/>
                <w:sz w:val="20"/>
                <w:szCs w:val="20"/>
                <w:lang w:eastAsia="fr-FR"/>
              </w:rPr>
              <w:t xml:space="preserve"> / </w:t>
            </w:r>
            <w:r w:rsidR="00F160B2">
              <w:rPr>
                <w:rFonts w:eastAsia="Times New Roman" w:cstheme="minorHAnsi"/>
                <w:color w:val="000000"/>
                <w:sz w:val="20"/>
                <w:szCs w:val="20"/>
                <w:lang w:eastAsia="fr-FR"/>
              </w:rPr>
              <w:t>Natalia Alencar de Pinho</w:t>
            </w:r>
          </w:p>
        </w:tc>
      </w:tr>
      <w:tr w:rsidR="00FF42A4" w:rsidRPr="00AE5058" w14:paraId="2EC68143" w14:textId="77777777" w:rsidTr="006A008C">
        <w:trPr>
          <w:trHeight w:val="300"/>
        </w:trPr>
        <w:tc>
          <w:tcPr>
            <w:tcW w:w="2830" w:type="dxa"/>
            <w:shd w:val="clear" w:color="auto" w:fill="auto"/>
            <w:noWrap/>
            <w:vAlign w:val="center"/>
            <w:hideMark/>
          </w:tcPr>
          <w:p w14:paraId="57FD1F4E" w14:textId="77777777" w:rsidR="00FF42A4" w:rsidRPr="00AE5058" w:rsidRDefault="00FF42A4" w:rsidP="00AE5058">
            <w:pPr>
              <w:rPr>
                <w:rFonts w:eastAsia="Times New Roman" w:cstheme="minorHAnsi"/>
                <w:b/>
                <w:color w:val="000000"/>
                <w:sz w:val="20"/>
                <w:szCs w:val="20"/>
                <w:lang w:eastAsia="fr-FR"/>
              </w:rPr>
            </w:pPr>
            <w:r w:rsidRPr="00AE5058">
              <w:rPr>
                <w:rFonts w:eastAsia="Times New Roman" w:cstheme="minorHAnsi"/>
                <w:b/>
                <w:color w:val="000000"/>
                <w:sz w:val="20"/>
                <w:szCs w:val="20"/>
                <w:lang w:eastAsia="fr-FR"/>
              </w:rPr>
              <w:t>Organisme(s) de rattachement :</w:t>
            </w:r>
          </w:p>
        </w:tc>
        <w:tc>
          <w:tcPr>
            <w:tcW w:w="6232" w:type="dxa"/>
          </w:tcPr>
          <w:p w14:paraId="24A6D1AC" w14:textId="62C6E8EE" w:rsidR="00F160B2" w:rsidRPr="00F160B2" w:rsidRDefault="007A1E38" w:rsidP="006A1985">
            <w:pPr>
              <w:rPr>
                <w:rFonts w:eastAsia="Times New Roman" w:cstheme="minorHAnsi"/>
                <w:color w:val="000000"/>
                <w:sz w:val="20"/>
                <w:szCs w:val="20"/>
                <w:lang w:eastAsia="fr-FR"/>
              </w:rPr>
            </w:pPr>
            <w:r w:rsidRPr="00F160B2">
              <w:rPr>
                <w:rFonts w:eastAsia="Times New Roman" w:cstheme="minorHAnsi"/>
                <w:color w:val="000000"/>
                <w:sz w:val="20"/>
                <w:szCs w:val="20"/>
                <w:lang w:eastAsia="fr-FR"/>
              </w:rPr>
              <w:t>Université Paris Cité</w:t>
            </w:r>
            <w:r w:rsidR="006A1985">
              <w:rPr>
                <w:rFonts w:eastAsia="Times New Roman" w:cstheme="minorHAnsi"/>
                <w:color w:val="000000"/>
                <w:sz w:val="20"/>
                <w:szCs w:val="20"/>
                <w:lang w:eastAsia="fr-FR"/>
              </w:rPr>
              <w:t xml:space="preserve">  / I</w:t>
            </w:r>
            <w:r w:rsidR="00F160B2">
              <w:rPr>
                <w:rFonts w:eastAsia="Times New Roman" w:cstheme="minorHAnsi"/>
                <w:color w:val="000000"/>
                <w:sz w:val="20"/>
                <w:szCs w:val="20"/>
                <w:lang w:eastAsia="fr-FR"/>
              </w:rPr>
              <w:t>nserm</w:t>
            </w:r>
            <w:r w:rsidR="00F9555D">
              <w:rPr>
                <w:rFonts w:eastAsia="Times New Roman" w:cstheme="minorHAnsi"/>
                <w:color w:val="000000"/>
                <w:sz w:val="20"/>
                <w:szCs w:val="20"/>
                <w:lang w:eastAsia="fr-FR"/>
              </w:rPr>
              <w:t xml:space="preserve"> </w:t>
            </w:r>
          </w:p>
        </w:tc>
      </w:tr>
      <w:tr w:rsidR="00FF42A4" w:rsidRPr="00AE5058" w14:paraId="2AE16594" w14:textId="77777777" w:rsidTr="006A008C">
        <w:trPr>
          <w:trHeight w:val="300"/>
        </w:trPr>
        <w:tc>
          <w:tcPr>
            <w:tcW w:w="2830" w:type="dxa"/>
            <w:shd w:val="clear" w:color="auto" w:fill="auto"/>
            <w:noWrap/>
            <w:vAlign w:val="center"/>
            <w:hideMark/>
          </w:tcPr>
          <w:p w14:paraId="1059AFA6" w14:textId="77777777" w:rsidR="00FF42A4" w:rsidRPr="00AE5058" w:rsidRDefault="00FF42A4" w:rsidP="00AE5058">
            <w:pPr>
              <w:rPr>
                <w:rFonts w:eastAsia="Times New Roman" w:cstheme="minorHAnsi"/>
                <w:b/>
                <w:color w:val="000000"/>
                <w:sz w:val="20"/>
                <w:szCs w:val="20"/>
                <w:lang w:eastAsia="fr-FR"/>
              </w:rPr>
            </w:pPr>
            <w:r w:rsidRPr="00AE5058">
              <w:rPr>
                <w:rFonts w:eastAsia="Times New Roman" w:cstheme="minorHAnsi"/>
                <w:b/>
                <w:color w:val="000000"/>
                <w:sz w:val="20"/>
                <w:szCs w:val="20"/>
                <w:lang w:eastAsia="fr-FR"/>
              </w:rPr>
              <w:t>Laboratoire / Lieu :</w:t>
            </w:r>
          </w:p>
        </w:tc>
        <w:tc>
          <w:tcPr>
            <w:tcW w:w="6232" w:type="dxa"/>
          </w:tcPr>
          <w:p w14:paraId="5BB431A5" w14:textId="73FEF21D" w:rsidR="00FF42A4" w:rsidRPr="00F160B2" w:rsidRDefault="007A1E38" w:rsidP="00F9555D">
            <w:pPr>
              <w:rPr>
                <w:rFonts w:eastAsia="Times New Roman" w:cstheme="minorHAnsi"/>
                <w:color w:val="000000"/>
                <w:sz w:val="20"/>
                <w:szCs w:val="20"/>
                <w:lang w:eastAsia="fr-FR"/>
              </w:rPr>
            </w:pPr>
            <w:r w:rsidRPr="00F160B2">
              <w:rPr>
                <w:rFonts w:eastAsia="Times New Roman" w:cstheme="minorHAnsi"/>
                <w:color w:val="000000"/>
                <w:sz w:val="20"/>
                <w:szCs w:val="20"/>
                <w:lang w:eastAsia="fr-FR"/>
              </w:rPr>
              <w:t>Laboratoire de Psychopathologie et Processus de Santé, Boulogne Billancourt</w:t>
            </w:r>
            <w:r w:rsidR="006A1985">
              <w:rPr>
                <w:rFonts w:eastAsia="Times New Roman" w:cstheme="minorHAnsi"/>
                <w:color w:val="000000"/>
                <w:sz w:val="20"/>
                <w:szCs w:val="20"/>
                <w:lang w:eastAsia="fr-FR"/>
              </w:rPr>
              <w:t xml:space="preserve"> / </w:t>
            </w:r>
            <w:r w:rsidR="00F9555D" w:rsidRPr="00F9555D">
              <w:rPr>
                <w:rFonts w:eastAsia="Times New Roman" w:cstheme="minorHAnsi"/>
                <w:color w:val="000000"/>
                <w:sz w:val="20"/>
                <w:szCs w:val="20"/>
                <w:lang w:eastAsia="fr-FR"/>
              </w:rPr>
              <w:t>Centre d’Epidémiologie et de Santé des Populations</w:t>
            </w:r>
          </w:p>
        </w:tc>
      </w:tr>
      <w:tr w:rsidR="00FF42A4" w:rsidRPr="00AE5058" w14:paraId="381C6C7C" w14:textId="77777777" w:rsidTr="006A008C">
        <w:trPr>
          <w:trHeight w:val="300"/>
        </w:trPr>
        <w:tc>
          <w:tcPr>
            <w:tcW w:w="2830" w:type="dxa"/>
            <w:shd w:val="clear" w:color="auto" w:fill="auto"/>
            <w:noWrap/>
            <w:vAlign w:val="center"/>
            <w:hideMark/>
          </w:tcPr>
          <w:p w14:paraId="2402A20E" w14:textId="77777777" w:rsidR="00FF42A4" w:rsidRPr="00AE5058" w:rsidRDefault="00FF42A4" w:rsidP="00AE5058">
            <w:pPr>
              <w:rPr>
                <w:rFonts w:eastAsia="Times New Roman" w:cstheme="minorHAnsi"/>
                <w:b/>
                <w:color w:val="000000"/>
                <w:sz w:val="20"/>
                <w:szCs w:val="20"/>
                <w:lang w:eastAsia="fr-FR"/>
              </w:rPr>
            </w:pPr>
            <w:r w:rsidRPr="00AE5058">
              <w:rPr>
                <w:rFonts w:eastAsia="Times New Roman" w:cstheme="minorHAnsi"/>
                <w:b/>
                <w:color w:val="000000"/>
                <w:sz w:val="20"/>
                <w:szCs w:val="20"/>
                <w:lang w:eastAsia="fr-FR"/>
              </w:rPr>
              <w:t>Date de dépôt</w:t>
            </w:r>
            <w:r w:rsidR="00C473E0" w:rsidRPr="00AE5058">
              <w:rPr>
                <w:rFonts w:eastAsia="Times New Roman" w:cstheme="minorHAnsi"/>
                <w:b/>
                <w:color w:val="000000"/>
                <w:sz w:val="20"/>
                <w:szCs w:val="20"/>
                <w:lang w:eastAsia="fr-FR"/>
              </w:rPr>
              <w:t xml:space="preserve"> du projet</w:t>
            </w:r>
            <w:r w:rsidRPr="00AE5058">
              <w:rPr>
                <w:rFonts w:eastAsia="Times New Roman" w:cstheme="minorHAnsi"/>
                <w:b/>
                <w:color w:val="000000"/>
                <w:sz w:val="20"/>
                <w:szCs w:val="20"/>
                <w:lang w:eastAsia="fr-FR"/>
              </w:rPr>
              <w:t> :</w:t>
            </w:r>
          </w:p>
        </w:tc>
        <w:tc>
          <w:tcPr>
            <w:tcW w:w="6232" w:type="dxa"/>
          </w:tcPr>
          <w:p w14:paraId="140FAAE9" w14:textId="10F9754B" w:rsidR="00FF42A4" w:rsidRPr="00F160B2" w:rsidRDefault="00173A79" w:rsidP="00AE5058">
            <w:pPr>
              <w:rPr>
                <w:rFonts w:eastAsia="Times New Roman" w:cstheme="minorHAnsi"/>
                <w:color w:val="000000"/>
                <w:sz w:val="20"/>
                <w:szCs w:val="20"/>
                <w:lang w:eastAsia="fr-FR"/>
              </w:rPr>
            </w:pPr>
            <w:r w:rsidRPr="00F160B2">
              <w:rPr>
                <w:rFonts w:eastAsia="Times New Roman" w:cstheme="minorHAnsi"/>
                <w:color w:val="000000"/>
                <w:sz w:val="20"/>
                <w:szCs w:val="20"/>
                <w:lang w:eastAsia="fr-FR"/>
              </w:rPr>
              <w:t>09</w:t>
            </w:r>
            <w:r w:rsidR="006F1EA5" w:rsidRPr="00F160B2">
              <w:rPr>
                <w:rFonts w:eastAsia="Times New Roman" w:cstheme="minorHAnsi"/>
                <w:color w:val="000000"/>
                <w:sz w:val="20"/>
                <w:szCs w:val="20"/>
                <w:lang w:eastAsia="fr-FR"/>
              </w:rPr>
              <w:t>/</w:t>
            </w:r>
            <w:r w:rsidRPr="00F160B2">
              <w:rPr>
                <w:rFonts w:eastAsia="Times New Roman" w:cstheme="minorHAnsi"/>
                <w:color w:val="000000"/>
                <w:sz w:val="20"/>
                <w:szCs w:val="20"/>
                <w:lang w:eastAsia="fr-FR"/>
              </w:rPr>
              <w:t>2024</w:t>
            </w:r>
          </w:p>
        </w:tc>
      </w:tr>
      <w:tr w:rsidR="00FF42A4" w:rsidRPr="00AE5058" w14:paraId="1B3610E5" w14:textId="77777777" w:rsidTr="006A008C">
        <w:trPr>
          <w:trHeight w:val="300"/>
        </w:trPr>
        <w:tc>
          <w:tcPr>
            <w:tcW w:w="2830" w:type="dxa"/>
            <w:shd w:val="clear" w:color="auto" w:fill="auto"/>
            <w:noWrap/>
            <w:vAlign w:val="center"/>
            <w:hideMark/>
          </w:tcPr>
          <w:p w14:paraId="357AA199" w14:textId="77777777" w:rsidR="00FF42A4" w:rsidRPr="00AE5058" w:rsidRDefault="00FF42A4" w:rsidP="00AE5058">
            <w:pPr>
              <w:rPr>
                <w:rFonts w:eastAsia="Times New Roman" w:cstheme="minorHAnsi"/>
                <w:b/>
                <w:color w:val="000000"/>
                <w:sz w:val="20"/>
                <w:szCs w:val="20"/>
                <w:lang w:eastAsia="fr-FR"/>
              </w:rPr>
            </w:pPr>
            <w:r w:rsidRPr="00AE5058">
              <w:rPr>
                <w:rFonts w:eastAsia="Times New Roman" w:cstheme="minorHAnsi"/>
                <w:b/>
                <w:color w:val="000000"/>
                <w:sz w:val="20"/>
                <w:szCs w:val="20"/>
                <w:lang w:eastAsia="fr-FR"/>
              </w:rPr>
              <w:t xml:space="preserve">Type de projet : </w:t>
            </w:r>
          </w:p>
        </w:tc>
        <w:tc>
          <w:tcPr>
            <w:tcW w:w="6232" w:type="dxa"/>
          </w:tcPr>
          <w:p w14:paraId="3C96282C" w14:textId="79AABAFB" w:rsidR="00FF42A4" w:rsidRPr="00F160B2" w:rsidRDefault="00CC4C87" w:rsidP="00AE5058">
            <w:pPr>
              <w:rPr>
                <w:rFonts w:eastAsia="Times New Roman" w:cstheme="minorHAnsi"/>
                <w:color w:val="000000"/>
                <w:sz w:val="20"/>
                <w:szCs w:val="20"/>
                <w:lang w:eastAsia="fr-FR"/>
              </w:rPr>
            </w:pPr>
            <w:sdt>
              <w:sdtPr>
                <w:rPr>
                  <w:rFonts w:eastAsia="Times New Roman" w:cstheme="minorHAnsi"/>
                  <w:color w:val="000000"/>
                  <w:sz w:val="20"/>
                  <w:szCs w:val="20"/>
                  <w:lang w:eastAsia="fr-FR"/>
                </w:rPr>
                <w:id w:val="1953812986"/>
                <w14:checkbox>
                  <w14:checked w14:val="1"/>
                  <w14:checkedState w14:val="2612" w14:font="MS Gothic"/>
                  <w14:uncheckedState w14:val="2610" w14:font="MS Gothic"/>
                </w14:checkbox>
              </w:sdtPr>
              <w:sdtEndPr/>
              <w:sdtContent>
                <w:r w:rsidR="007A1E38" w:rsidRPr="00F160B2">
                  <w:rPr>
                    <w:rFonts w:ascii="Segoe UI Symbol" w:eastAsia="MS Gothic" w:hAnsi="Segoe UI Symbol" w:cs="Segoe UI Symbol"/>
                    <w:color w:val="000000"/>
                    <w:sz w:val="20"/>
                    <w:szCs w:val="20"/>
                    <w:lang w:eastAsia="fr-FR"/>
                  </w:rPr>
                  <w:t>☒</w:t>
                </w:r>
              </w:sdtContent>
            </w:sdt>
            <w:r w:rsidR="00C473E0" w:rsidRPr="00F160B2">
              <w:rPr>
                <w:rFonts w:eastAsia="Times New Roman" w:cstheme="minorHAnsi"/>
                <w:color w:val="000000"/>
                <w:sz w:val="20"/>
                <w:szCs w:val="20"/>
                <w:lang w:eastAsia="fr-FR"/>
              </w:rPr>
              <w:t xml:space="preserve"> </w:t>
            </w:r>
            <w:r w:rsidR="00FF42A4" w:rsidRPr="00F160B2">
              <w:rPr>
                <w:rFonts w:eastAsia="Times New Roman" w:cstheme="minorHAnsi"/>
                <w:color w:val="000000"/>
                <w:sz w:val="20"/>
                <w:szCs w:val="20"/>
                <w:lang w:eastAsia="fr-FR"/>
              </w:rPr>
              <w:t xml:space="preserve">données uniquement </w:t>
            </w:r>
          </w:p>
          <w:p w14:paraId="679005A9" w14:textId="42FB603F" w:rsidR="00FF42A4" w:rsidRPr="00F160B2" w:rsidRDefault="00CC4C87" w:rsidP="00AE5058">
            <w:pPr>
              <w:rPr>
                <w:rFonts w:eastAsia="Times New Roman" w:cstheme="minorHAnsi"/>
                <w:color w:val="000000"/>
                <w:sz w:val="20"/>
                <w:szCs w:val="20"/>
                <w:lang w:eastAsia="fr-FR"/>
              </w:rPr>
            </w:pPr>
            <w:sdt>
              <w:sdtPr>
                <w:rPr>
                  <w:rFonts w:eastAsia="Times New Roman" w:cstheme="minorHAnsi"/>
                  <w:color w:val="000000"/>
                  <w:sz w:val="20"/>
                  <w:szCs w:val="20"/>
                  <w:lang w:eastAsia="fr-FR"/>
                </w:rPr>
                <w:id w:val="-866986444"/>
                <w14:checkbox>
                  <w14:checked w14:val="0"/>
                  <w14:checkedState w14:val="2612" w14:font="MS Gothic"/>
                  <w14:uncheckedState w14:val="2610" w14:font="MS Gothic"/>
                </w14:checkbox>
              </w:sdtPr>
              <w:sdtEndPr/>
              <w:sdtContent>
                <w:r w:rsidR="00173A79" w:rsidRPr="00F160B2">
                  <w:rPr>
                    <w:rFonts w:ascii="Segoe UI Symbol" w:eastAsia="MS Gothic" w:hAnsi="Segoe UI Symbol" w:cs="Segoe UI Symbol"/>
                    <w:color w:val="000000"/>
                    <w:sz w:val="20"/>
                    <w:szCs w:val="20"/>
                    <w:lang w:eastAsia="fr-FR"/>
                  </w:rPr>
                  <w:t>☐</w:t>
                </w:r>
              </w:sdtContent>
            </w:sdt>
            <w:r w:rsidR="00C473E0" w:rsidRPr="00F160B2">
              <w:rPr>
                <w:rFonts w:eastAsia="Times New Roman" w:cstheme="minorHAnsi"/>
                <w:color w:val="000000"/>
                <w:sz w:val="20"/>
                <w:szCs w:val="20"/>
                <w:lang w:eastAsia="fr-FR"/>
              </w:rPr>
              <w:t xml:space="preserve"> </w:t>
            </w:r>
            <w:r w:rsidR="00FF42A4" w:rsidRPr="00F160B2">
              <w:rPr>
                <w:rFonts w:eastAsia="Times New Roman" w:cstheme="minorHAnsi"/>
                <w:color w:val="000000"/>
                <w:sz w:val="20"/>
                <w:szCs w:val="20"/>
                <w:lang w:eastAsia="fr-FR"/>
              </w:rPr>
              <w:t>biobanque</w:t>
            </w:r>
          </w:p>
        </w:tc>
      </w:tr>
      <w:tr w:rsidR="00FF42A4" w:rsidRPr="00AE5058" w14:paraId="1D881543" w14:textId="77777777" w:rsidTr="006A008C">
        <w:trPr>
          <w:trHeight w:val="300"/>
        </w:trPr>
        <w:tc>
          <w:tcPr>
            <w:tcW w:w="2830" w:type="dxa"/>
            <w:shd w:val="clear" w:color="auto" w:fill="auto"/>
            <w:noWrap/>
            <w:vAlign w:val="center"/>
            <w:hideMark/>
          </w:tcPr>
          <w:p w14:paraId="0432D545" w14:textId="77777777" w:rsidR="00FF42A4" w:rsidRPr="00AE5058" w:rsidRDefault="00FF42A4" w:rsidP="00AE5058">
            <w:pPr>
              <w:rPr>
                <w:rFonts w:eastAsia="Times New Roman" w:cstheme="minorHAnsi"/>
                <w:b/>
                <w:color w:val="000000"/>
                <w:sz w:val="20"/>
                <w:szCs w:val="20"/>
                <w:lang w:eastAsia="fr-FR"/>
              </w:rPr>
            </w:pPr>
            <w:r w:rsidRPr="00AE5058">
              <w:rPr>
                <w:rFonts w:eastAsia="Times New Roman" w:cstheme="minorHAnsi"/>
                <w:b/>
                <w:color w:val="000000"/>
                <w:sz w:val="20"/>
                <w:szCs w:val="20"/>
                <w:lang w:eastAsia="fr-FR"/>
              </w:rPr>
              <w:t>Contexte de l’étude :</w:t>
            </w:r>
          </w:p>
        </w:tc>
        <w:tc>
          <w:tcPr>
            <w:tcW w:w="6232" w:type="dxa"/>
          </w:tcPr>
          <w:p w14:paraId="2D2C74C3" w14:textId="5D818C16" w:rsidR="00FF42A4" w:rsidRPr="00F160B2" w:rsidRDefault="00367C62" w:rsidP="00AE5058">
            <w:pPr>
              <w:rPr>
                <w:rFonts w:eastAsia="Times New Roman" w:cstheme="minorHAnsi"/>
                <w:color w:val="000000"/>
                <w:sz w:val="20"/>
                <w:szCs w:val="20"/>
                <w:lang w:eastAsia="fr-FR"/>
              </w:rPr>
            </w:pPr>
            <w:r w:rsidRPr="00F160B2">
              <w:rPr>
                <w:rFonts w:cstheme="minorHAnsi"/>
                <w:sz w:val="20"/>
                <w:szCs w:val="20"/>
              </w:rPr>
              <w:t>Les études sur les patients en dialyse montrent une moins bonne qualité de vie et des symptômes anxieux et dépressifs accrus. Le soutien social joue un rôle protecteur, mais peu de recherches concernent les relations familiales chez les patients avant le stade terminal de la maladie rénale chronique. Par ailleurs, les patients sollicitent souvent leurs proches pour faire leur choix de traitement en cas de défaillance rénale. Dans ce cadre, cette étude se propose</w:t>
            </w:r>
            <w:r w:rsidR="000C7C06" w:rsidRPr="00F160B2">
              <w:rPr>
                <w:rFonts w:cstheme="minorHAnsi"/>
                <w:sz w:val="20"/>
                <w:szCs w:val="20"/>
              </w:rPr>
              <w:t> : (1)</w:t>
            </w:r>
            <w:r w:rsidRPr="00F160B2">
              <w:rPr>
                <w:rFonts w:cstheme="minorHAnsi"/>
                <w:sz w:val="20"/>
                <w:szCs w:val="20"/>
              </w:rPr>
              <w:t xml:space="preserve"> d’investiguer la comorbidité dépression</w:t>
            </w:r>
            <w:r w:rsidR="000C7C06" w:rsidRPr="00F160B2">
              <w:rPr>
                <w:rFonts w:cstheme="minorHAnsi"/>
                <w:sz w:val="20"/>
                <w:szCs w:val="20"/>
              </w:rPr>
              <w:t>, anxiété et MRC, (2) de comprendre les liens entre les relations familiales et la santé mentale des patients et de leur proches, (3) d’explorer le rôle de la famille dans le choix de traitement.</w:t>
            </w:r>
          </w:p>
        </w:tc>
      </w:tr>
      <w:tr w:rsidR="00FF42A4" w:rsidRPr="00AE5058" w14:paraId="4F048290" w14:textId="77777777" w:rsidTr="006A008C">
        <w:trPr>
          <w:trHeight w:val="4554"/>
        </w:trPr>
        <w:tc>
          <w:tcPr>
            <w:tcW w:w="2830" w:type="dxa"/>
            <w:shd w:val="clear" w:color="auto" w:fill="auto"/>
            <w:noWrap/>
            <w:vAlign w:val="center"/>
            <w:hideMark/>
          </w:tcPr>
          <w:p w14:paraId="08A47C91" w14:textId="77777777" w:rsidR="00FF42A4" w:rsidRPr="00AE5058" w:rsidRDefault="00FF42A4" w:rsidP="00AE5058">
            <w:pPr>
              <w:rPr>
                <w:rFonts w:eastAsia="Times New Roman" w:cstheme="minorHAnsi"/>
                <w:b/>
                <w:color w:val="000000"/>
                <w:sz w:val="20"/>
                <w:szCs w:val="20"/>
                <w:lang w:eastAsia="fr-FR"/>
              </w:rPr>
            </w:pPr>
            <w:r w:rsidRPr="00AE5058">
              <w:rPr>
                <w:rFonts w:eastAsia="Times New Roman" w:cstheme="minorHAnsi"/>
                <w:b/>
                <w:color w:val="000000"/>
                <w:sz w:val="20"/>
                <w:szCs w:val="20"/>
                <w:lang w:eastAsia="fr-FR"/>
              </w:rPr>
              <w:t>Objectifs de l’étude :</w:t>
            </w:r>
          </w:p>
        </w:tc>
        <w:tc>
          <w:tcPr>
            <w:tcW w:w="6232" w:type="dxa"/>
          </w:tcPr>
          <w:p w14:paraId="54F65A8B" w14:textId="77777777" w:rsidR="00F160B2" w:rsidRPr="00F160B2" w:rsidRDefault="007A1E38" w:rsidP="00BC2486">
            <w:pPr>
              <w:pStyle w:val="Paragraphedeliste"/>
              <w:numPr>
                <w:ilvl w:val="0"/>
                <w:numId w:val="1"/>
              </w:numPr>
              <w:spacing w:after="200" w:line="276" w:lineRule="auto"/>
              <w:jc w:val="both"/>
              <w:rPr>
                <w:rFonts w:cstheme="minorHAnsi"/>
                <w:sz w:val="20"/>
                <w:szCs w:val="20"/>
              </w:rPr>
            </w:pPr>
            <w:r w:rsidRPr="00F160B2">
              <w:rPr>
                <w:rFonts w:eastAsia="Times New Roman" w:cstheme="minorHAnsi"/>
                <w:color w:val="000000"/>
                <w:sz w:val="20"/>
                <w:szCs w:val="20"/>
                <w:lang w:eastAsia="fr-FR"/>
              </w:rPr>
              <w:t>Comprendre la comorbidité et la dynamique symptomatologique de la comorbidité MRC et dépression</w:t>
            </w:r>
          </w:p>
          <w:p w14:paraId="27DF4CD9" w14:textId="09FC6668" w:rsidR="00F160B2" w:rsidRPr="00F160B2" w:rsidRDefault="00173A79" w:rsidP="00BC2486">
            <w:pPr>
              <w:pStyle w:val="Paragraphedeliste"/>
              <w:numPr>
                <w:ilvl w:val="0"/>
                <w:numId w:val="1"/>
              </w:numPr>
              <w:spacing w:after="200" w:line="276" w:lineRule="auto"/>
              <w:jc w:val="both"/>
              <w:rPr>
                <w:rFonts w:cstheme="minorHAnsi"/>
                <w:sz w:val="20"/>
                <w:szCs w:val="20"/>
              </w:rPr>
            </w:pPr>
            <w:r w:rsidRPr="00F160B2">
              <w:rPr>
                <w:rFonts w:cstheme="minorHAnsi"/>
                <w:sz w:val="20"/>
                <w:szCs w:val="20"/>
              </w:rPr>
              <w:t>Valider le questionnaire « </w:t>
            </w:r>
            <w:r w:rsidRPr="00F160B2">
              <w:rPr>
                <w:rFonts w:cstheme="minorHAnsi"/>
                <w:i/>
                <w:sz w:val="20"/>
                <w:szCs w:val="20"/>
              </w:rPr>
              <w:t>Family Relationship Index (FRI)</w:t>
            </w:r>
            <w:r w:rsidR="00367C62" w:rsidRPr="00F160B2">
              <w:rPr>
                <w:rFonts w:cstheme="minorHAnsi"/>
                <w:i/>
                <w:sz w:val="20"/>
                <w:szCs w:val="20"/>
              </w:rPr>
              <w:t xml:space="preserve"> </w:t>
            </w:r>
            <w:r w:rsidRPr="00F160B2">
              <w:rPr>
                <w:rFonts w:cstheme="minorHAnsi"/>
                <w:i/>
                <w:sz w:val="20"/>
                <w:szCs w:val="20"/>
              </w:rPr>
              <w:t xml:space="preserve">» </w:t>
            </w:r>
            <w:r w:rsidRPr="00F160B2">
              <w:rPr>
                <w:rFonts w:cstheme="minorHAnsi"/>
                <w:sz w:val="20"/>
                <w:szCs w:val="20"/>
              </w:rPr>
              <w:t>auprès des patients ayant une MRC stade 3 à 5</w:t>
            </w:r>
          </w:p>
          <w:p w14:paraId="6B08AD3B" w14:textId="77777777" w:rsidR="00F160B2" w:rsidRPr="00F160B2" w:rsidRDefault="00173A79" w:rsidP="004C3401">
            <w:pPr>
              <w:pStyle w:val="Paragraphedeliste"/>
              <w:numPr>
                <w:ilvl w:val="0"/>
                <w:numId w:val="1"/>
              </w:numPr>
              <w:spacing w:after="200" w:line="276" w:lineRule="auto"/>
              <w:jc w:val="both"/>
              <w:rPr>
                <w:rFonts w:cstheme="minorHAnsi"/>
                <w:bCs/>
                <w:i/>
                <w:sz w:val="20"/>
                <w:szCs w:val="20"/>
                <w:lang w:bidi="th-TH"/>
              </w:rPr>
            </w:pPr>
            <w:r w:rsidRPr="00F160B2">
              <w:rPr>
                <w:rFonts w:cstheme="minorHAnsi"/>
                <w:sz w:val="20"/>
                <w:szCs w:val="20"/>
              </w:rPr>
              <w:t>Identifier les profils familiaux des patients et leurs caractéristiques socio-démographiques et médicales associées à leur entrée dans CKD-REIN.</w:t>
            </w:r>
          </w:p>
          <w:p w14:paraId="12B06416" w14:textId="77777777" w:rsidR="00F160B2" w:rsidRPr="00F160B2" w:rsidRDefault="00173A79" w:rsidP="006530C5">
            <w:pPr>
              <w:pStyle w:val="Paragraphedeliste"/>
              <w:numPr>
                <w:ilvl w:val="0"/>
                <w:numId w:val="1"/>
              </w:numPr>
              <w:spacing w:after="200" w:line="276" w:lineRule="auto"/>
              <w:jc w:val="both"/>
              <w:rPr>
                <w:rFonts w:cstheme="minorHAnsi"/>
                <w:bCs/>
                <w:i/>
                <w:sz w:val="20"/>
                <w:szCs w:val="20"/>
                <w:lang w:bidi="th-TH"/>
              </w:rPr>
            </w:pPr>
            <w:r w:rsidRPr="00F160B2">
              <w:rPr>
                <w:rFonts w:cstheme="minorHAnsi"/>
                <w:sz w:val="20"/>
                <w:szCs w:val="20"/>
              </w:rPr>
              <w:t>Etudier les associations entre les profils familiaux identifiés et l’ajustement des patients en termes de symptomatologie dépressive et de qualité de vie à leur entrée dans l’étude.</w:t>
            </w:r>
          </w:p>
          <w:p w14:paraId="1E346CE9" w14:textId="77777777" w:rsidR="00F160B2" w:rsidRPr="00F160B2" w:rsidRDefault="00173A79" w:rsidP="00F160B2">
            <w:pPr>
              <w:pStyle w:val="Paragraphedeliste"/>
              <w:numPr>
                <w:ilvl w:val="0"/>
                <w:numId w:val="1"/>
              </w:numPr>
              <w:spacing w:after="200" w:line="276" w:lineRule="auto"/>
              <w:jc w:val="both"/>
              <w:rPr>
                <w:rFonts w:cstheme="minorHAnsi"/>
                <w:bCs/>
                <w:i/>
                <w:sz w:val="20"/>
                <w:szCs w:val="20"/>
                <w:lang w:bidi="th-TH"/>
              </w:rPr>
            </w:pPr>
            <w:r w:rsidRPr="00F160B2">
              <w:rPr>
                <w:rFonts w:cstheme="minorHAnsi"/>
                <w:bCs/>
                <w:sz w:val="20"/>
                <w:szCs w:val="20"/>
                <w:lang w:bidi="th-TH"/>
              </w:rPr>
              <w:t>Etudier l’évolution des relations familiales au cours de l’évolution de la maladie, en particulier lors de la transition vers des traitements de suppléance (dialyse ou greffe).</w:t>
            </w:r>
          </w:p>
          <w:p w14:paraId="294B7642" w14:textId="5C42EDFA" w:rsidR="007A1E38" w:rsidRPr="00F160B2" w:rsidRDefault="00173A79" w:rsidP="00F160B2">
            <w:pPr>
              <w:pStyle w:val="Paragraphedeliste"/>
              <w:numPr>
                <w:ilvl w:val="0"/>
                <w:numId w:val="1"/>
              </w:numPr>
              <w:spacing w:after="200" w:line="276" w:lineRule="auto"/>
              <w:jc w:val="both"/>
              <w:rPr>
                <w:rFonts w:cstheme="minorHAnsi"/>
                <w:bCs/>
                <w:i/>
                <w:sz w:val="20"/>
                <w:szCs w:val="20"/>
                <w:lang w:bidi="th-TH"/>
              </w:rPr>
            </w:pPr>
            <w:r w:rsidRPr="00F160B2">
              <w:rPr>
                <w:rFonts w:cstheme="minorHAnsi"/>
                <w:sz w:val="20"/>
                <w:szCs w:val="20"/>
              </w:rPr>
              <w:t xml:space="preserve">Etudier l’impact des profils familiaux sur l’ajustement des patients en termes de symptomatologie anxio-dépressive et de qualité de vie </w:t>
            </w:r>
            <w:r w:rsidRPr="00F160B2">
              <w:rPr>
                <w:rFonts w:cstheme="minorHAnsi"/>
                <w:bCs/>
                <w:sz w:val="20"/>
                <w:szCs w:val="20"/>
                <w:lang w:bidi="th-TH"/>
              </w:rPr>
              <w:t>au cours de l’évolution de la maladie, en particulier lors de la transition vers des traitements de suppléance (dialyse ou greffe).</w:t>
            </w:r>
          </w:p>
        </w:tc>
      </w:tr>
      <w:tr w:rsidR="00FF42A4" w:rsidRPr="00AE5058" w14:paraId="5CCCFA59" w14:textId="77777777" w:rsidTr="006A008C">
        <w:trPr>
          <w:trHeight w:val="910"/>
        </w:trPr>
        <w:tc>
          <w:tcPr>
            <w:tcW w:w="2830" w:type="dxa"/>
            <w:shd w:val="clear" w:color="auto" w:fill="auto"/>
            <w:noWrap/>
            <w:vAlign w:val="center"/>
            <w:hideMark/>
          </w:tcPr>
          <w:p w14:paraId="7B11BE2D" w14:textId="77777777" w:rsidR="00FF42A4" w:rsidRPr="00AE5058" w:rsidRDefault="00FF42A4" w:rsidP="00AE5058">
            <w:pPr>
              <w:rPr>
                <w:rFonts w:eastAsia="Times New Roman" w:cstheme="minorHAnsi"/>
                <w:b/>
                <w:color w:val="000000"/>
                <w:sz w:val="20"/>
                <w:szCs w:val="20"/>
                <w:lang w:eastAsia="fr-FR"/>
              </w:rPr>
            </w:pPr>
            <w:r w:rsidRPr="00AE5058">
              <w:rPr>
                <w:rFonts w:eastAsia="Times New Roman" w:cstheme="minorHAnsi"/>
                <w:b/>
                <w:color w:val="000000"/>
                <w:sz w:val="20"/>
                <w:szCs w:val="20"/>
                <w:lang w:eastAsia="fr-FR"/>
              </w:rPr>
              <w:t>Méthodes :</w:t>
            </w:r>
          </w:p>
        </w:tc>
        <w:tc>
          <w:tcPr>
            <w:tcW w:w="6232" w:type="dxa"/>
          </w:tcPr>
          <w:p w14:paraId="2DD91710" w14:textId="7C56885E" w:rsidR="00FF42A4" w:rsidRPr="00F160B2" w:rsidRDefault="00B759EC" w:rsidP="00B759EC">
            <w:pPr>
              <w:pStyle w:val="Paragraphedeliste"/>
              <w:numPr>
                <w:ilvl w:val="0"/>
                <w:numId w:val="2"/>
              </w:numPr>
              <w:rPr>
                <w:rFonts w:eastAsia="Times New Roman" w:cstheme="minorHAnsi"/>
                <w:color w:val="000000"/>
                <w:sz w:val="20"/>
                <w:szCs w:val="20"/>
                <w:lang w:eastAsia="fr-FR"/>
              </w:rPr>
            </w:pPr>
            <w:r w:rsidRPr="00F160B2">
              <w:rPr>
                <w:rFonts w:eastAsia="Times New Roman" w:cstheme="minorHAnsi"/>
                <w:color w:val="000000"/>
                <w:sz w:val="20"/>
                <w:szCs w:val="20"/>
                <w:lang w:eastAsia="fr-FR"/>
              </w:rPr>
              <w:t>Analyses en réseau des symptômes de la MRC, de la dépression et des mesures biologiques</w:t>
            </w:r>
          </w:p>
          <w:p w14:paraId="215BC2D8" w14:textId="77777777" w:rsidR="00B759EC" w:rsidRPr="00F160B2" w:rsidRDefault="00B759EC" w:rsidP="00B759EC">
            <w:pPr>
              <w:pStyle w:val="Paragraphedeliste"/>
              <w:numPr>
                <w:ilvl w:val="0"/>
                <w:numId w:val="2"/>
              </w:numPr>
              <w:rPr>
                <w:rFonts w:eastAsia="Times New Roman" w:cstheme="minorHAnsi"/>
                <w:color w:val="000000"/>
                <w:sz w:val="20"/>
                <w:szCs w:val="20"/>
                <w:lang w:eastAsia="fr-FR"/>
              </w:rPr>
            </w:pPr>
            <w:r w:rsidRPr="00F160B2">
              <w:rPr>
                <w:rFonts w:eastAsia="Times New Roman" w:cstheme="minorHAnsi"/>
                <w:color w:val="000000"/>
                <w:sz w:val="20"/>
                <w:szCs w:val="20"/>
                <w:lang w:eastAsia="fr-FR"/>
              </w:rPr>
              <w:t>Analyses en cluster des mesures familiales et comparaisons de groupes sur les mesures de qualité de vie et de santé mentale</w:t>
            </w:r>
          </w:p>
          <w:p w14:paraId="72B9CBD1" w14:textId="57D44333" w:rsidR="00B759EC" w:rsidRPr="00F160B2" w:rsidRDefault="00B759EC" w:rsidP="00B759EC">
            <w:pPr>
              <w:pStyle w:val="Paragraphedeliste"/>
              <w:numPr>
                <w:ilvl w:val="0"/>
                <w:numId w:val="2"/>
              </w:numPr>
              <w:rPr>
                <w:rFonts w:eastAsia="Times New Roman" w:cstheme="minorHAnsi"/>
                <w:color w:val="000000"/>
                <w:sz w:val="20"/>
                <w:szCs w:val="20"/>
                <w:lang w:eastAsia="fr-FR"/>
              </w:rPr>
            </w:pPr>
            <w:r w:rsidRPr="00F160B2">
              <w:rPr>
                <w:rFonts w:eastAsia="Times New Roman" w:cstheme="minorHAnsi"/>
                <w:color w:val="000000"/>
                <w:sz w:val="20"/>
                <w:szCs w:val="20"/>
                <w:lang w:eastAsia="fr-FR"/>
              </w:rPr>
              <w:t>Analyses dyadiques (modélisation en équations structurales) des caractéristiques des patients et des proches en lien avec leur santé mentale</w:t>
            </w:r>
          </w:p>
        </w:tc>
      </w:tr>
      <w:tr w:rsidR="00FF42A4" w:rsidRPr="00AE5058" w14:paraId="096A857F" w14:textId="77777777" w:rsidTr="006A008C">
        <w:trPr>
          <w:trHeight w:val="853"/>
        </w:trPr>
        <w:tc>
          <w:tcPr>
            <w:tcW w:w="2830" w:type="dxa"/>
            <w:shd w:val="clear" w:color="auto" w:fill="auto"/>
            <w:noWrap/>
            <w:vAlign w:val="center"/>
            <w:hideMark/>
          </w:tcPr>
          <w:p w14:paraId="3EAD180D" w14:textId="77777777" w:rsidR="00FF42A4" w:rsidRPr="00AE5058" w:rsidRDefault="00FF42A4" w:rsidP="00AE5058">
            <w:pPr>
              <w:rPr>
                <w:rFonts w:eastAsia="Times New Roman" w:cstheme="minorHAnsi"/>
                <w:b/>
                <w:color w:val="000000"/>
                <w:sz w:val="20"/>
                <w:szCs w:val="20"/>
                <w:lang w:eastAsia="fr-FR"/>
              </w:rPr>
            </w:pPr>
            <w:r w:rsidRPr="00AE5058">
              <w:rPr>
                <w:rFonts w:eastAsia="Times New Roman" w:cstheme="minorHAnsi"/>
                <w:b/>
                <w:color w:val="000000"/>
                <w:sz w:val="20"/>
                <w:szCs w:val="20"/>
                <w:lang w:eastAsia="fr-FR"/>
              </w:rPr>
              <w:t>Perspectives :</w:t>
            </w:r>
          </w:p>
        </w:tc>
        <w:tc>
          <w:tcPr>
            <w:tcW w:w="6232" w:type="dxa"/>
          </w:tcPr>
          <w:p w14:paraId="2156C8B3" w14:textId="7D0EC454" w:rsidR="00FF42A4" w:rsidRPr="00F160B2" w:rsidRDefault="00173A79" w:rsidP="00AE5058">
            <w:pPr>
              <w:rPr>
                <w:rFonts w:eastAsia="Times New Roman" w:cstheme="minorHAnsi"/>
                <w:color w:val="000000"/>
                <w:sz w:val="20"/>
                <w:szCs w:val="20"/>
                <w:lang w:eastAsia="fr-FR"/>
              </w:rPr>
            </w:pPr>
            <w:r w:rsidRPr="00F160B2">
              <w:rPr>
                <w:rFonts w:eastAsia="Times New Roman" w:cstheme="minorHAnsi"/>
                <w:color w:val="000000"/>
                <w:sz w:val="20"/>
                <w:szCs w:val="20"/>
                <w:lang w:eastAsia="fr-FR"/>
              </w:rPr>
              <w:t>Avoir une me</w:t>
            </w:r>
            <w:r w:rsidR="00B759EC" w:rsidRPr="00F160B2">
              <w:rPr>
                <w:rFonts w:eastAsia="Times New Roman" w:cstheme="minorHAnsi"/>
                <w:color w:val="000000"/>
                <w:sz w:val="20"/>
                <w:szCs w:val="20"/>
                <w:lang w:eastAsia="fr-FR"/>
              </w:rPr>
              <w:t>illeure compréhension des facteurs de risques et de protection de la santé mentale des patients et de leurs proches.</w:t>
            </w:r>
          </w:p>
          <w:p w14:paraId="11807DE5" w14:textId="3EB8A4BD" w:rsidR="00B759EC" w:rsidRPr="00F160B2" w:rsidRDefault="00173A79" w:rsidP="00AE5058">
            <w:pPr>
              <w:rPr>
                <w:rFonts w:eastAsia="Times New Roman" w:cstheme="minorHAnsi"/>
                <w:color w:val="000000"/>
                <w:sz w:val="20"/>
                <w:szCs w:val="20"/>
                <w:lang w:eastAsia="fr-FR"/>
              </w:rPr>
            </w:pPr>
            <w:r w:rsidRPr="00F160B2">
              <w:rPr>
                <w:rFonts w:eastAsia="Times New Roman" w:cstheme="minorHAnsi"/>
                <w:color w:val="000000"/>
                <w:sz w:val="20"/>
                <w:szCs w:val="20"/>
                <w:lang w:eastAsia="fr-FR"/>
              </w:rPr>
              <w:t>Donner des pistes d’interventions psychosociales auprès des patients et de leurs familles.</w:t>
            </w:r>
          </w:p>
        </w:tc>
      </w:tr>
      <w:tr w:rsidR="00F8442A" w:rsidRPr="00AE5058" w14:paraId="2BAB986C" w14:textId="77777777" w:rsidTr="006A008C">
        <w:trPr>
          <w:trHeight w:val="853"/>
        </w:trPr>
        <w:tc>
          <w:tcPr>
            <w:tcW w:w="2830" w:type="dxa"/>
            <w:shd w:val="clear" w:color="auto" w:fill="auto"/>
            <w:noWrap/>
            <w:vAlign w:val="center"/>
          </w:tcPr>
          <w:p w14:paraId="569021AB" w14:textId="77777777" w:rsidR="00F8442A" w:rsidRPr="00AE5058" w:rsidRDefault="00F8442A" w:rsidP="00F8442A">
            <w:pPr>
              <w:rPr>
                <w:rFonts w:eastAsia="Times New Roman" w:cstheme="minorHAnsi"/>
                <w:b/>
                <w:color w:val="000000"/>
                <w:sz w:val="20"/>
                <w:szCs w:val="20"/>
                <w:lang w:eastAsia="fr-FR"/>
              </w:rPr>
            </w:pPr>
            <w:r w:rsidRPr="00F8442A">
              <w:rPr>
                <w:rFonts w:eastAsia="Times New Roman" w:cstheme="minorHAnsi"/>
                <w:b/>
                <w:color w:val="000000"/>
                <w:sz w:val="20"/>
                <w:szCs w:val="20"/>
                <w:lang w:eastAsia="fr-FR"/>
              </w:rPr>
              <w:t>Financements spécifi</w:t>
            </w:r>
            <w:r>
              <w:rPr>
                <w:rFonts w:eastAsia="Times New Roman" w:cstheme="minorHAnsi"/>
                <w:b/>
                <w:color w:val="000000"/>
                <w:sz w:val="20"/>
                <w:szCs w:val="20"/>
                <w:lang w:eastAsia="fr-FR"/>
              </w:rPr>
              <w:t>ques du projet (si applicable)</w:t>
            </w:r>
          </w:p>
        </w:tc>
        <w:tc>
          <w:tcPr>
            <w:tcW w:w="6232" w:type="dxa"/>
          </w:tcPr>
          <w:p w14:paraId="7268705D" w14:textId="499924D0" w:rsidR="00F8442A" w:rsidRPr="00F160B2" w:rsidRDefault="00173A79" w:rsidP="00AE5058">
            <w:pPr>
              <w:rPr>
                <w:rFonts w:eastAsia="Times New Roman" w:cstheme="minorHAnsi"/>
                <w:color w:val="000000"/>
                <w:sz w:val="20"/>
                <w:szCs w:val="20"/>
                <w:lang w:eastAsia="fr-FR"/>
              </w:rPr>
            </w:pPr>
            <w:r w:rsidRPr="00F160B2">
              <w:rPr>
                <w:rFonts w:eastAsia="Times New Roman" w:cstheme="minorHAnsi"/>
                <w:color w:val="000000"/>
                <w:sz w:val="20"/>
                <w:szCs w:val="20"/>
                <w:lang w:eastAsia="fr-FR"/>
              </w:rPr>
              <w:t>NA</w:t>
            </w:r>
          </w:p>
        </w:tc>
      </w:tr>
    </w:tbl>
    <w:p w14:paraId="71032BCB" w14:textId="77777777" w:rsidR="00FF42A4" w:rsidRDefault="00FF42A4" w:rsidP="00AE5058">
      <w:pPr>
        <w:rPr>
          <w:rFonts w:asciiTheme="majorHAnsi" w:hAnsiTheme="majorHAnsi" w:cstheme="majorHAnsi"/>
          <w:sz w:val="20"/>
          <w:szCs w:val="20"/>
        </w:rPr>
      </w:pPr>
    </w:p>
    <w:p w14:paraId="48C9B4E0" w14:textId="77777777" w:rsidR="00C65B1B" w:rsidRDefault="00C65B1B" w:rsidP="00AE5058">
      <w:pPr>
        <w:rPr>
          <w:rFonts w:asciiTheme="majorHAnsi" w:hAnsiTheme="majorHAnsi" w:cstheme="majorHAnsi"/>
          <w:sz w:val="20"/>
          <w:szCs w:val="20"/>
        </w:rPr>
      </w:pPr>
    </w:p>
    <w:p w14:paraId="21B3EC4E" w14:textId="64AE71E6" w:rsidR="00FF42A4" w:rsidRPr="00BE4A5F" w:rsidRDefault="00FF42A4" w:rsidP="00A74115">
      <w:pPr>
        <w:jc w:val="both"/>
        <w:rPr>
          <w:rFonts w:asciiTheme="majorHAnsi" w:hAnsiTheme="majorHAnsi" w:cstheme="majorHAnsi"/>
          <w:b/>
          <w:sz w:val="20"/>
          <w:szCs w:val="20"/>
        </w:rPr>
      </w:pPr>
      <w:r w:rsidRPr="0025418F">
        <w:rPr>
          <w:rFonts w:asciiTheme="majorHAnsi" w:hAnsiTheme="majorHAnsi" w:cstheme="majorHAnsi"/>
          <w:b/>
          <w:sz w:val="24"/>
          <w:szCs w:val="24"/>
        </w:rPr>
        <w:t>Informations réglementaires</w:t>
      </w:r>
    </w:p>
    <w:p w14:paraId="0E7D32FF" w14:textId="77777777" w:rsidR="00FF42A4" w:rsidRPr="00AE5058" w:rsidRDefault="00FF42A4" w:rsidP="00A74115">
      <w:pPr>
        <w:jc w:val="both"/>
        <w:rPr>
          <w:rFonts w:asciiTheme="majorHAnsi" w:hAnsiTheme="majorHAnsi" w:cstheme="majorHAnsi"/>
          <w:sz w:val="20"/>
          <w:szCs w:val="20"/>
          <w:u w:val="single"/>
        </w:rPr>
      </w:pPr>
      <w:r w:rsidRPr="00AE5058">
        <w:rPr>
          <w:rFonts w:asciiTheme="majorHAnsi" w:hAnsiTheme="majorHAnsi" w:cstheme="majorHAnsi"/>
          <w:sz w:val="20"/>
          <w:szCs w:val="20"/>
          <w:u w:val="single"/>
        </w:rPr>
        <w:t>Responsable de traitement</w:t>
      </w:r>
    </w:p>
    <w:p w14:paraId="741A1F20" w14:textId="77777777" w:rsidR="00F40F41" w:rsidRDefault="00F40F41" w:rsidP="00A74115">
      <w:pPr>
        <w:jc w:val="both"/>
        <w:rPr>
          <w:rFonts w:asciiTheme="majorHAnsi" w:hAnsiTheme="majorHAnsi" w:cstheme="majorHAnsi"/>
          <w:sz w:val="20"/>
          <w:szCs w:val="20"/>
        </w:rPr>
      </w:pPr>
      <w:r w:rsidRPr="00AE5058">
        <w:rPr>
          <w:rFonts w:asciiTheme="majorHAnsi" w:hAnsiTheme="majorHAnsi" w:cstheme="majorHAnsi"/>
          <w:sz w:val="20"/>
          <w:szCs w:val="20"/>
        </w:rPr>
        <w:t xml:space="preserve">Nous vous informons que le traitement de vos données est placé sous la responsabilité de l’Institut national de la santé et de la recherche médicale (Inserm), responsable du traitement des données à caractère personnel, situé au 101 rue de Tolbiac, 75 013 Paris – </w:t>
      </w:r>
      <w:hyperlink r:id="rId8" w:history="1">
        <w:r w:rsidRPr="00AE5058">
          <w:rPr>
            <w:rFonts w:asciiTheme="majorHAnsi" w:hAnsiTheme="majorHAnsi" w:cstheme="majorHAnsi"/>
            <w:sz w:val="20"/>
            <w:szCs w:val="20"/>
          </w:rPr>
          <w:t>www.inserm.fr</w:t>
        </w:r>
      </w:hyperlink>
    </w:p>
    <w:p w14:paraId="2928FB33" w14:textId="77777777" w:rsidR="00FF42A4" w:rsidRPr="00AE5058" w:rsidRDefault="00BE4A5F" w:rsidP="00A74115">
      <w:pPr>
        <w:jc w:val="both"/>
        <w:rPr>
          <w:rFonts w:asciiTheme="majorHAnsi" w:hAnsiTheme="majorHAnsi" w:cstheme="majorHAnsi"/>
          <w:sz w:val="20"/>
          <w:szCs w:val="20"/>
          <w:u w:val="single"/>
        </w:rPr>
      </w:pPr>
      <w:r>
        <w:rPr>
          <w:rFonts w:asciiTheme="majorHAnsi" w:hAnsiTheme="majorHAnsi" w:cstheme="majorHAnsi"/>
          <w:sz w:val="20"/>
          <w:szCs w:val="20"/>
          <w:u w:val="single"/>
        </w:rPr>
        <w:t>Coordonnées du d</w:t>
      </w:r>
      <w:r w:rsidR="00FF42A4" w:rsidRPr="00AE5058">
        <w:rPr>
          <w:rFonts w:asciiTheme="majorHAnsi" w:hAnsiTheme="majorHAnsi" w:cstheme="majorHAnsi"/>
          <w:sz w:val="20"/>
          <w:szCs w:val="20"/>
          <w:u w:val="single"/>
        </w:rPr>
        <w:t>élégué à la protection des données</w:t>
      </w:r>
    </w:p>
    <w:p w14:paraId="24398EA6" w14:textId="77777777" w:rsidR="00FF42A4" w:rsidRPr="00AE5058" w:rsidRDefault="00FF42A4" w:rsidP="00A74115">
      <w:pPr>
        <w:jc w:val="both"/>
        <w:rPr>
          <w:rFonts w:asciiTheme="majorHAnsi" w:hAnsiTheme="majorHAnsi" w:cstheme="majorHAnsi"/>
          <w:sz w:val="20"/>
          <w:szCs w:val="20"/>
        </w:rPr>
      </w:pPr>
      <w:r w:rsidRPr="00AE5058">
        <w:rPr>
          <w:rFonts w:asciiTheme="majorHAnsi" w:hAnsiTheme="majorHAnsi" w:cstheme="majorHAnsi"/>
          <w:sz w:val="20"/>
          <w:szCs w:val="20"/>
        </w:rPr>
        <w:t xml:space="preserve">Pour la cohorte et le projet : Déléguée à la Protection des Données de l’Inserm, </w:t>
      </w:r>
      <w:hyperlink r:id="rId9" w:history="1">
        <w:r w:rsidRPr="00BE4A5F">
          <w:rPr>
            <w:rStyle w:val="Lienhypertexte"/>
            <w:rFonts w:asciiTheme="majorHAnsi" w:hAnsiTheme="majorHAnsi" w:cstheme="majorHAnsi"/>
            <w:sz w:val="20"/>
            <w:szCs w:val="20"/>
          </w:rPr>
          <w:t>dpo@inserm.fr</w:t>
        </w:r>
      </w:hyperlink>
      <w:r w:rsidRPr="00AE5058">
        <w:rPr>
          <w:rFonts w:asciiTheme="majorHAnsi" w:hAnsiTheme="majorHAnsi" w:cstheme="majorHAnsi"/>
          <w:sz w:val="20"/>
          <w:szCs w:val="20"/>
        </w:rPr>
        <w:t xml:space="preserve"> ou 101 rue de Tolbiac, 75 013 Paris)</w:t>
      </w:r>
    </w:p>
    <w:p w14:paraId="4F2235D8" w14:textId="77777777" w:rsidR="00C473E0" w:rsidRPr="00AE5058" w:rsidRDefault="00C473E0" w:rsidP="00A74115">
      <w:pPr>
        <w:jc w:val="both"/>
        <w:rPr>
          <w:rFonts w:asciiTheme="majorHAnsi" w:hAnsiTheme="majorHAnsi" w:cstheme="majorHAnsi"/>
          <w:sz w:val="20"/>
          <w:szCs w:val="20"/>
          <w:u w:val="single"/>
        </w:rPr>
      </w:pPr>
      <w:r w:rsidRPr="00AE5058">
        <w:rPr>
          <w:rFonts w:asciiTheme="majorHAnsi" w:hAnsiTheme="majorHAnsi" w:cstheme="majorHAnsi"/>
          <w:sz w:val="20"/>
          <w:szCs w:val="20"/>
          <w:u w:val="single"/>
        </w:rPr>
        <w:t>Finalités du traitement auquel sont destinées les données à caractère personnel</w:t>
      </w:r>
    </w:p>
    <w:p w14:paraId="6E787A81" w14:textId="77777777" w:rsidR="00C473E0" w:rsidRPr="00AE5058" w:rsidRDefault="00C473E0" w:rsidP="00A74115">
      <w:pPr>
        <w:jc w:val="both"/>
        <w:rPr>
          <w:rFonts w:asciiTheme="majorHAnsi" w:hAnsiTheme="majorHAnsi" w:cstheme="majorHAnsi"/>
          <w:sz w:val="20"/>
          <w:szCs w:val="20"/>
        </w:rPr>
      </w:pPr>
      <w:r w:rsidRPr="00AE5058">
        <w:rPr>
          <w:rFonts w:asciiTheme="majorHAnsi" w:hAnsiTheme="majorHAnsi" w:cstheme="majorHAnsi"/>
          <w:sz w:val="20"/>
          <w:szCs w:val="20"/>
        </w:rPr>
        <w:t>Les finalités du traitement sont exposées dans le résumé du projet ci-dessus</w:t>
      </w:r>
    </w:p>
    <w:p w14:paraId="1F009B4E" w14:textId="77777777" w:rsidR="00FF42A4" w:rsidRPr="00AE5058" w:rsidRDefault="00FF42A4" w:rsidP="00A74115">
      <w:pPr>
        <w:jc w:val="both"/>
        <w:rPr>
          <w:rFonts w:asciiTheme="majorHAnsi" w:hAnsiTheme="majorHAnsi" w:cstheme="majorHAnsi"/>
          <w:sz w:val="20"/>
          <w:szCs w:val="20"/>
          <w:u w:val="single"/>
        </w:rPr>
      </w:pPr>
      <w:r w:rsidRPr="00AE5058">
        <w:rPr>
          <w:rFonts w:asciiTheme="majorHAnsi" w:hAnsiTheme="majorHAnsi" w:cstheme="majorHAnsi"/>
          <w:sz w:val="20"/>
          <w:szCs w:val="20"/>
          <w:u w:val="single"/>
        </w:rPr>
        <w:t>Base légale du traitement et recours à des données dites sensibles</w:t>
      </w:r>
    </w:p>
    <w:p w14:paraId="7552BD4C" w14:textId="77777777" w:rsidR="00FF42A4" w:rsidRPr="00AE5058" w:rsidRDefault="00FF42A4" w:rsidP="00A74115">
      <w:pPr>
        <w:jc w:val="both"/>
        <w:rPr>
          <w:rFonts w:asciiTheme="majorHAnsi" w:hAnsiTheme="majorHAnsi" w:cstheme="majorHAnsi"/>
          <w:sz w:val="20"/>
          <w:szCs w:val="20"/>
        </w:rPr>
      </w:pPr>
      <w:r w:rsidRPr="00AE5058">
        <w:rPr>
          <w:rFonts w:asciiTheme="majorHAnsi" w:hAnsiTheme="majorHAnsi" w:cstheme="majorHAnsi"/>
          <w:sz w:val="20"/>
          <w:szCs w:val="20"/>
        </w:rPr>
        <w:t>Le traitement de données personnelles nécessaire à la mise en œuvre de cette étude répond à l’exécution d’une mission d’intérêt public dont est investi l’Inserm et nécessite le traitement de données personnelles de santé à des fins de recherche scientifique.</w:t>
      </w:r>
    </w:p>
    <w:p w14:paraId="02351522" w14:textId="77777777" w:rsidR="00FF42A4" w:rsidRPr="00AE5058" w:rsidRDefault="00FF42A4" w:rsidP="00A74115">
      <w:pPr>
        <w:jc w:val="both"/>
        <w:rPr>
          <w:rFonts w:asciiTheme="majorHAnsi" w:hAnsiTheme="majorHAnsi" w:cstheme="majorHAnsi"/>
          <w:sz w:val="20"/>
          <w:szCs w:val="20"/>
          <w:u w:val="single"/>
        </w:rPr>
      </w:pPr>
      <w:r w:rsidRPr="00AE5058">
        <w:rPr>
          <w:rFonts w:asciiTheme="majorHAnsi" w:hAnsiTheme="majorHAnsi" w:cstheme="majorHAnsi"/>
          <w:sz w:val="20"/>
          <w:szCs w:val="20"/>
          <w:u w:val="single"/>
        </w:rPr>
        <w:t>Catégories de données concernées par les traitements</w:t>
      </w:r>
    </w:p>
    <w:p w14:paraId="6B44E50F" w14:textId="657825CA" w:rsidR="00B43D8C" w:rsidRDefault="00002050" w:rsidP="00A74115">
      <w:pPr>
        <w:jc w:val="both"/>
        <w:rPr>
          <w:rFonts w:asciiTheme="majorHAnsi" w:hAnsiTheme="majorHAnsi" w:cstheme="majorHAnsi"/>
          <w:sz w:val="20"/>
          <w:szCs w:val="20"/>
        </w:rPr>
      </w:pPr>
      <w:r w:rsidRPr="00617083">
        <w:rPr>
          <w:rFonts w:asciiTheme="majorHAnsi" w:hAnsiTheme="majorHAnsi" w:cstheme="majorHAnsi"/>
          <w:b/>
          <w:sz w:val="20"/>
          <w:szCs w:val="20"/>
        </w:rPr>
        <w:t>P</w:t>
      </w:r>
      <w:r w:rsidR="00B43D8C" w:rsidRPr="00617083">
        <w:rPr>
          <w:rFonts w:asciiTheme="majorHAnsi" w:hAnsiTheme="majorHAnsi" w:cstheme="majorHAnsi"/>
          <w:b/>
          <w:sz w:val="20"/>
          <w:szCs w:val="20"/>
        </w:rPr>
        <w:t>atients participant à l’étude CKD-REIN</w:t>
      </w:r>
      <w:r w:rsidRPr="00617083">
        <w:rPr>
          <w:rFonts w:asciiTheme="majorHAnsi" w:hAnsiTheme="majorHAnsi" w:cstheme="majorHAnsi"/>
          <w:b/>
          <w:sz w:val="20"/>
          <w:szCs w:val="20"/>
        </w:rPr>
        <w:t> :</w:t>
      </w:r>
      <w:r>
        <w:rPr>
          <w:rFonts w:asciiTheme="majorHAnsi" w:hAnsiTheme="majorHAnsi" w:cstheme="majorHAnsi"/>
          <w:sz w:val="20"/>
          <w:szCs w:val="20"/>
        </w:rPr>
        <w:t xml:space="preserve"> </w:t>
      </w:r>
      <w:r w:rsidR="00B43D8C">
        <w:rPr>
          <w:rFonts w:asciiTheme="majorHAnsi" w:hAnsiTheme="majorHAnsi" w:cstheme="majorHAnsi"/>
          <w:sz w:val="20"/>
          <w:szCs w:val="20"/>
        </w:rPr>
        <w:t>v</w:t>
      </w:r>
      <w:r w:rsidR="00AE5058" w:rsidRPr="00AE5058">
        <w:rPr>
          <w:rFonts w:asciiTheme="majorHAnsi" w:hAnsiTheme="majorHAnsi" w:cstheme="majorHAnsi"/>
          <w:sz w:val="20"/>
          <w:szCs w:val="20"/>
        </w:rPr>
        <w:t xml:space="preserve">os données </w:t>
      </w:r>
      <w:r w:rsidR="00120661">
        <w:rPr>
          <w:rFonts w:asciiTheme="majorHAnsi" w:hAnsiTheme="majorHAnsi" w:cstheme="majorHAnsi"/>
          <w:sz w:val="20"/>
          <w:szCs w:val="20"/>
        </w:rPr>
        <w:t xml:space="preserve">relatives aux caractéristiques </w:t>
      </w:r>
      <w:r w:rsidR="00617083">
        <w:rPr>
          <w:rFonts w:asciiTheme="majorHAnsi" w:hAnsiTheme="majorHAnsi" w:cstheme="majorHAnsi"/>
          <w:sz w:val="20"/>
          <w:szCs w:val="20"/>
        </w:rPr>
        <w:t xml:space="preserve">sociales, </w:t>
      </w:r>
      <w:r w:rsidR="00120661">
        <w:rPr>
          <w:rFonts w:asciiTheme="majorHAnsi" w:hAnsiTheme="majorHAnsi" w:cstheme="majorHAnsi"/>
          <w:sz w:val="20"/>
          <w:szCs w:val="20"/>
        </w:rPr>
        <w:t>démographiques et à la qualité de vie</w:t>
      </w:r>
      <w:r w:rsidR="001D4F78">
        <w:rPr>
          <w:rFonts w:asciiTheme="majorHAnsi" w:hAnsiTheme="majorHAnsi" w:cstheme="majorHAnsi"/>
          <w:sz w:val="20"/>
          <w:szCs w:val="20"/>
        </w:rPr>
        <w:t xml:space="preserve">, </w:t>
      </w:r>
      <w:r w:rsidR="00617083">
        <w:rPr>
          <w:rFonts w:asciiTheme="majorHAnsi" w:hAnsiTheme="majorHAnsi" w:cstheme="majorHAnsi"/>
          <w:sz w:val="20"/>
          <w:szCs w:val="20"/>
        </w:rPr>
        <w:t xml:space="preserve">certaines de </w:t>
      </w:r>
      <w:r w:rsidR="00B43D8C">
        <w:rPr>
          <w:rFonts w:asciiTheme="majorHAnsi" w:hAnsiTheme="majorHAnsi" w:cstheme="majorHAnsi"/>
          <w:sz w:val="20"/>
          <w:szCs w:val="20"/>
        </w:rPr>
        <w:t xml:space="preserve">vos données </w:t>
      </w:r>
      <w:r w:rsidR="00B43D8C">
        <w:rPr>
          <w:rFonts w:asciiTheme="majorHAnsi" w:hAnsiTheme="majorHAnsi" w:cstheme="majorHAnsi"/>
          <w:sz w:val="20"/>
          <w:szCs w:val="20"/>
        </w:rPr>
        <w:t>cliniques et biologiques</w:t>
      </w:r>
      <w:r w:rsidR="00F9555D">
        <w:rPr>
          <w:rFonts w:asciiTheme="majorHAnsi" w:hAnsiTheme="majorHAnsi" w:cstheme="majorHAnsi"/>
          <w:sz w:val="20"/>
          <w:szCs w:val="20"/>
        </w:rPr>
        <w:t xml:space="preserve"> et</w:t>
      </w:r>
      <w:r w:rsidR="001D4F78">
        <w:rPr>
          <w:rFonts w:asciiTheme="majorHAnsi" w:hAnsiTheme="majorHAnsi" w:cstheme="majorHAnsi"/>
          <w:sz w:val="20"/>
          <w:szCs w:val="20"/>
        </w:rPr>
        <w:t xml:space="preserve"> </w:t>
      </w:r>
      <w:r w:rsidR="007C3957">
        <w:rPr>
          <w:rFonts w:asciiTheme="majorHAnsi" w:hAnsiTheme="majorHAnsi" w:cstheme="majorHAnsi"/>
          <w:sz w:val="20"/>
          <w:szCs w:val="20"/>
        </w:rPr>
        <w:t>l’occurrence d’</w:t>
      </w:r>
      <w:r w:rsidR="001D4F78" w:rsidRPr="00245466">
        <w:rPr>
          <w:rFonts w:asciiTheme="majorHAnsi" w:hAnsiTheme="majorHAnsi" w:cstheme="majorHAnsi"/>
          <w:sz w:val="20"/>
          <w:szCs w:val="20"/>
        </w:rPr>
        <w:t>évènements de santé</w:t>
      </w:r>
      <w:r w:rsidR="00AE5058" w:rsidRPr="00AE5058">
        <w:rPr>
          <w:rFonts w:asciiTheme="majorHAnsi" w:hAnsiTheme="majorHAnsi" w:cstheme="majorHAnsi"/>
          <w:sz w:val="20"/>
          <w:szCs w:val="20"/>
        </w:rPr>
        <w:t xml:space="preserve">, dans la mesure où </w:t>
      </w:r>
      <w:r w:rsidR="001D4F78">
        <w:rPr>
          <w:rFonts w:asciiTheme="majorHAnsi" w:hAnsiTheme="majorHAnsi" w:cstheme="majorHAnsi"/>
          <w:sz w:val="20"/>
          <w:szCs w:val="20"/>
        </w:rPr>
        <w:t xml:space="preserve">ces données </w:t>
      </w:r>
      <w:r w:rsidR="00AE5058" w:rsidRPr="00AE5058">
        <w:rPr>
          <w:rFonts w:asciiTheme="majorHAnsi" w:hAnsiTheme="majorHAnsi" w:cstheme="majorHAnsi"/>
          <w:sz w:val="20"/>
          <w:szCs w:val="20"/>
        </w:rPr>
        <w:t>seront nécessaires à la recherche, seront mises à disposition de l’investigateur et/ou à l’équipe</w:t>
      </w:r>
      <w:r w:rsidR="00F9555D">
        <w:rPr>
          <w:rFonts w:asciiTheme="majorHAnsi" w:hAnsiTheme="majorHAnsi" w:cstheme="majorHAnsi"/>
          <w:sz w:val="20"/>
          <w:szCs w:val="20"/>
        </w:rPr>
        <w:t xml:space="preserve"> coordinatrice de la recherche </w:t>
      </w:r>
      <w:r w:rsidR="00AE5058" w:rsidRPr="00AE5058">
        <w:rPr>
          <w:rFonts w:asciiTheme="majorHAnsi" w:hAnsiTheme="majorHAnsi" w:cstheme="majorHAnsi"/>
          <w:sz w:val="20"/>
          <w:szCs w:val="20"/>
        </w:rPr>
        <w:t>dans un espace sécurisé du CESP Unité Inserm U1018 (Centre d’Epidémiologie et de Santé des Populations).</w:t>
      </w:r>
      <w:r w:rsidR="00B43D8C">
        <w:rPr>
          <w:rFonts w:asciiTheme="majorHAnsi" w:hAnsiTheme="majorHAnsi" w:cstheme="majorHAnsi"/>
          <w:sz w:val="20"/>
          <w:szCs w:val="20"/>
        </w:rPr>
        <w:t xml:space="preserve"> </w:t>
      </w:r>
    </w:p>
    <w:p w14:paraId="1FDD7C38" w14:textId="0526A595" w:rsidR="00002050" w:rsidRDefault="00002050" w:rsidP="00A74115">
      <w:pPr>
        <w:jc w:val="both"/>
        <w:rPr>
          <w:rFonts w:asciiTheme="majorHAnsi" w:hAnsiTheme="majorHAnsi" w:cstheme="majorHAnsi"/>
          <w:sz w:val="20"/>
          <w:szCs w:val="20"/>
        </w:rPr>
      </w:pPr>
      <w:r w:rsidRPr="00617083">
        <w:rPr>
          <w:rFonts w:asciiTheme="majorHAnsi" w:hAnsiTheme="majorHAnsi" w:cstheme="majorHAnsi"/>
          <w:b/>
          <w:sz w:val="20"/>
          <w:szCs w:val="20"/>
        </w:rPr>
        <w:t>P</w:t>
      </w:r>
      <w:r w:rsidR="00B43D8C" w:rsidRPr="00617083">
        <w:rPr>
          <w:rFonts w:asciiTheme="majorHAnsi" w:hAnsiTheme="majorHAnsi" w:cstheme="majorHAnsi"/>
          <w:b/>
          <w:sz w:val="20"/>
          <w:szCs w:val="20"/>
        </w:rPr>
        <w:t xml:space="preserve">roches </w:t>
      </w:r>
      <w:r w:rsidR="00B43D8C" w:rsidRPr="00617083">
        <w:rPr>
          <w:rFonts w:asciiTheme="majorHAnsi" w:hAnsiTheme="majorHAnsi" w:cstheme="majorHAnsi"/>
          <w:b/>
          <w:sz w:val="20"/>
          <w:szCs w:val="20"/>
        </w:rPr>
        <w:t xml:space="preserve">d’un patient ayant répondu à l’un des </w:t>
      </w:r>
      <w:r w:rsidR="00B43D8C" w:rsidRPr="00617083">
        <w:rPr>
          <w:rFonts w:asciiTheme="majorHAnsi" w:hAnsiTheme="majorHAnsi" w:cstheme="majorHAnsi"/>
          <w:b/>
          <w:sz w:val="20"/>
          <w:szCs w:val="20"/>
        </w:rPr>
        <w:t>auto-questionnaires</w:t>
      </w:r>
      <w:r>
        <w:rPr>
          <w:rFonts w:asciiTheme="majorHAnsi" w:hAnsiTheme="majorHAnsi" w:cstheme="majorHAnsi"/>
          <w:sz w:val="20"/>
          <w:szCs w:val="20"/>
        </w:rPr>
        <w:t xml:space="preserve"> : </w:t>
      </w:r>
      <w:r w:rsidR="00B43D8C">
        <w:rPr>
          <w:rFonts w:asciiTheme="majorHAnsi" w:hAnsiTheme="majorHAnsi" w:cstheme="majorHAnsi"/>
          <w:sz w:val="20"/>
          <w:szCs w:val="20"/>
        </w:rPr>
        <w:t xml:space="preserve">vos données relatives aux caractéristiques sociales, démographiques et à la qualité de vie, </w:t>
      </w:r>
      <w:r w:rsidRPr="00AE5058">
        <w:rPr>
          <w:rFonts w:asciiTheme="majorHAnsi" w:hAnsiTheme="majorHAnsi" w:cstheme="majorHAnsi"/>
          <w:sz w:val="20"/>
          <w:szCs w:val="20"/>
        </w:rPr>
        <w:t>dans la mesure où elles seront nécessaires à la recherche, seront mises à disposition de l’investigateur et/ou à l’équipe coordinatrice de la recherche dans un espace sécurisé du CESP Unité Inserm U1018 (Centre d’Epidémiologie et de Santé des Populations).</w:t>
      </w:r>
      <w:r>
        <w:rPr>
          <w:rFonts w:asciiTheme="majorHAnsi" w:hAnsiTheme="majorHAnsi" w:cstheme="majorHAnsi"/>
          <w:sz w:val="20"/>
          <w:szCs w:val="20"/>
        </w:rPr>
        <w:t xml:space="preserve"> </w:t>
      </w:r>
    </w:p>
    <w:p w14:paraId="2BAED5CC" w14:textId="0EF3246C" w:rsidR="00FF42A4" w:rsidRPr="00AE5058" w:rsidRDefault="00FF42A4" w:rsidP="00A74115">
      <w:pPr>
        <w:jc w:val="both"/>
        <w:rPr>
          <w:rFonts w:asciiTheme="majorHAnsi" w:hAnsiTheme="majorHAnsi" w:cstheme="majorHAnsi"/>
          <w:sz w:val="20"/>
          <w:szCs w:val="20"/>
          <w:u w:val="single"/>
        </w:rPr>
      </w:pPr>
      <w:r w:rsidRPr="00AE5058">
        <w:rPr>
          <w:rFonts w:asciiTheme="majorHAnsi" w:hAnsiTheme="majorHAnsi" w:cstheme="majorHAnsi"/>
          <w:sz w:val="20"/>
          <w:szCs w:val="20"/>
          <w:u w:val="single"/>
        </w:rPr>
        <w:t>Destinataires ou catégories de destinataires des données à caractère personnel</w:t>
      </w:r>
    </w:p>
    <w:p w14:paraId="6D4CACF4" w14:textId="1C1A70CD" w:rsidR="00FF42A4" w:rsidRDefault="00FF42A4" w:rsidP="00A74115">
      <w:pPr>
        <w:jc w:val="both"/>
        <w:rPr>
          <w:rFonts w:asciiTheme="majorHAnsi" w:hAnsiTheme="majorHAnsi" w:cstheme="majorHAnsi"/>
          <w:sz w:val="20"/>
          <w:szCs w:val="20"/>
        </w:rPr>
      </w:pPr>
      <w:r w:rsidRPr="00AE5058">
        <w:rPr>
          <w:rFonts w:asciiTheme="majorHAnsi" w:hAnsiTheme="majorHAnsi" w:cstheme="majorHAnsi"/>
          <w:sz w:val="20"/>
          <w:szCs w:val="20"/>
        </w:rPr>
        <w:t xml:space="preserve">Dans le cadre de cette recherche, les données </w:t>
      </w:r>
      <w:r w:rsidRPr="007E48A5">
        <w:rPr>
          <w:rFonts w:asciiTheme="majorHAnsi" w:hAnsiTheme="majorHAnsi" w:cstheme="majorHAnsi"/>
          <w:sz w:val="20"/>
          <w:szCs w:val="20"/>
        </w:rPr>
        <w:t xml:space="preserve">seront mises à disposition du responsable du projet, </w:t>
      </w:r>
      <w:r w:rsidR="007E48A5" w:rsidRPr="007E48A5">
        <w:rPr>
          <w:rFonts w:asciiTheme="majorHAnsi" w:hAnsiTheme="majorHAnsi" w:cstheme="majorHAnsi"/>
          <w:sz w:val="20"/>
          <w:szCs w:val="20"/>
        </w:rPr>
        <w:t>Aurélie Untas, LPPS, Université Paris-Cité</w:t>
      </w:r>
      <w:r w:rsidRPr="007E48A5">
        <w:rPr>
          <w:rFonts w:asciiTheme="majorHAnsi" w:hAnsiTheme="majorHAnsi" w:cstheme="majorHAnsi"/>
          <w:sz w:val="20"/>
          <w:szCs w:val="20"/>
        </w:rPr>
        <w:t>, France. Cette mise à disposition est nécessaire pour la réalisation des analyses statistiques par</w:t>
      </w:r>
      <w:r w:rsidR="00A74115">
        <w:rPr>
          <w:rFonts w:asciiTheme="majorHAnsi" w:hAnsiTheme="majorHAnsi" w:cstheme="majorHAnsi"/>
          <w:sz w:val="20"/>
          <w:szCs w:val="20"/>
        </w:rPr>
        <w:t xml:space="preserve"> l’équipe LLPPS</w:t>
      </w:r>
      <w:r w:rsidR="007E48A5" w:rsidRPr="007E48A5">
        <w:rPr>
          <w:rFonts w:asciiTheme="majorHAnsi" w:hAnsiTheme="majorHAnsi" w:cstheme="majorHAnsi"/>
          <w:sz w:val="20"/>
          <w:szCs w:val="20"/>
        </w:rPr>
        <w:t>, Université Paris Cité</w:t>
      </w:r>
      <w:r w:rsidRPr="007E48A5">
        <w:rPr>
          <w:rFonts w:asciiTheme="majorHAnsi" w:hAnsiTheme="majorHAnsi" w:cstheme="majorHAnsi"/>
          <w:sz w:val="20"/>
          <w:szCs w:val="20"/>
        </w:rPr>
        <w:t>.</w:t>
      </w:r>
    </w:p>
    <w:p w14:paraId="3193EF2C" w14:textId="77777777" w:rsidR="00FF42A4" w:rsidRPr="00AE5058" w:rsidRDefault="00FF42A4" w:rsidP="00A74115">
      <w:pPr>
        <w:jc w:val="both"/>
        <w:rPr>
          <w:rFonts w:asciiTheme="majorHAnsi" w:hAnsiTheme="majorHAnsi" w:cstheme="majorHAnsi"/>
          <w:sz w:val="20"/>
          <w:szCs w:val="20"/>
          <w:u w:val="single"/>
        </w:rPr>
      </w:pPr>
      <w:r w:rsidRPr="00AE5058">
        <w:rPr>
          <w:rFonts w:asciiTheme="majorHAnsi" w:hAnsiTheme="majorHAnsi" w:cstheme="majorHAnsi"/>
          <w:sz w:val="20"/>
          <w:szCs w:val="20"/>
          <w:u w:val="single"/>
        </w:rPr>
        <w:t>Durée de conservation en base active des données à caractère personnel</w:t>
      </w:r>
    </w:p>
    <w:p w14:paraId="134B3F6E" w14:textId="4A2B93AE" w:rsidR="00FF42A4" w:rsidRDefault="00FF42A4" w:rsidP="00A74115">
      <w:pPr>
        <w:jc w:val="both"/>
        <w:rPr>
          <w:rFonts w:asciiTheme="majorHAnsi" w:hAnsiTheme="majorHAnsi" w:cstheme="majorHAnsi"/>
          <w:iCs/>
          <w:sz w:val="20"/>
          <w:szCs w:val="20"/>
        </w:rPr>
      </w:pPr>
      <w:r w:rsidRPr="00AE5058">
        <w:rPr>
          <w:rFonts w:asciiTheme="majorHAnsi" w:hAnsiTheme="majorHAnsi" w:cstheme="majorHAnsi"/>
          <w:sz w:val="20"/>
          <w:szCs w:val="20"/>
        </w:rPr>
        <w:t xml:space="preserve">Les données seront conservées dans les systèmes d’information sécurisés du CESP jusqu’à deux ans après la dernière publication des résultats de la recherche ou, en cas d’absence de publication, jusqu'à la signature du rapport final de la recherche, soit </w:t>
      </w:r>
      <w:r w:rsidRPr="007E48A5">
        <w:rPr>
          <w:rFonts w:asciiTheme="majorHAnsi" w:hAnsiTheme="majorHAnsi" w:cstheme="majorHAnsi"/>
          <w:sz w:val="20"/>
          <w:szCs w:val="20"/>
        </w:rPr>
        <w:t xml:space="preserve">de </w:t>
      </w:r>
      <w:r w:rsidR="007E48A5" w:rsidRPr="007E48A5">
        <w:rPr>
          <w:rFonts w:asciiTheme="majorHAnsi" w:hAnsiTheme="majorHAnsi" w:cstheme="majorHAnsi"/>
          <w:iCs/>
          <w:sz w:val="20"/>
          <w:szCs w:val="20"/>
        </w:rPr>
        <w:t>11/2024 à 11/2026</w:t>
      </w:r>
      <w:r w:rsidR="00AE5058" w:rsidRPr="007E48A5">
        <w:rPr>
          <w:rFonts w:asciiTheme="majorHAnsi" w:hAnsiTheme="majorHAnsi" w:cstheme="majorHAnsi"/>
          <w:iCs/>
          <w:sz w:val="20"/>
          <w:szCs w:val="20"/>
        </w:rPr>
        <w:t>.</w:t>
      </w:r>
    </w:p>
    <w:p w14:paraId="48CD2DA3" w14:textId="77777777" w:rsidR="00FF42A4" w:rsidRPr="00AE5058" w:rsidRDefault="00FF42A4" w:rsidP="00A74115">
      <w:pPr>
        <w:jc w:val="both"/>
        <w:rPr>
          <w:rFonts w:asciiTheme="majorHAnsi" w:hAnsiTheme="majorHAnsi" w:cstheme="majorHAnsi"/>
          <w:sz w:val="20"/>
          <w:szCs w:val="20"/>
          <w:u w:val="single"/>
        </w:rPr>
      </w:pPr>
      <w:r w:rsidRPr="00AE5058">
        <w:rPr>
          <w:rFonts w:asciiTheme="majorHAnsi" w:hAnsiTheme="majorHAnsi" w:cstheme="majorHAnsi"/>
          <w:sz w:val="20"/>
          <w:szCs w:val="20"/>
          <w:u w:val="single"/>
        </w:rPr>
        <w:t>Droits des personnes concernées et modalités d’exercice de ces droits</w:t>
      </w:r>
    </w:p>
    <w:p w14:paraId="025C956B" w14:textId="77777777" w:rsidR="00F40F41" w:rsidRDefault="00FF42A4" w:rsidP="00A74115">
      <w:pPr>
        <w:rPr>
          <w:rFonts w:asciiTheme="majorHAnsi" w:hAnsiTheme="majorHAnsi" w:cstheme="majorHAnsi"/>
          <w:iCs/>
          <w:sz w:val="20"/>
          <w:szCs w:val="20"/>
        </w:rPr>
      </w:pPr>
      <w:r w:rsidRPr="00AE5058">
        <w:rPr>
          <w:rFonts w:asciiTheme="majorHAnsi" w:hAnsiTheme="majorHAnsi" w:cstheme="majorHAnsi"/>
          <w:sz w:val="20"/>
          <w:szCs w:val="20"/>
        </w:rPr>
        <w:t>Les données nécessaires à ce projet sont traitées conformément au Règlement Général relatif à la Protection des Données « RGPD » (Règlement (UE) 2016/679 du Parlement européen et du Conseil du 27 avril 2016) et à la loi n° 78-17 du 6 janvier 1978 modifiée relative à l’informatique, aux fichiers et aux libertés. L’ensemble des droits et les moyens pour les exercer sont disponibles sur</w:t>
      </w:r>
      <w:r w:rsidR="00F40F41" w:rsidRPr="00AE5058">
        <w:rPr>
          <w:rFonts w:asciiTheme="majorHAnsi" w:hAnsiTheme="majorHAnsi" w:cstheme="majorHAnsi"/>
          <w:sz w:val="20"/>
          <w:szCs w:val="20"/>
        </w:rPr>
        <w:t> le site internet de la cohorte</w:t>
      </w:r>
      <w:r w:rsidRPr="00AE5058">
        <w:rPr>
          <w:rFonts w:asciiTheme="majorHAnsi" w:hAnsiTheme="majorHAnsi" w:cstheme="majorHAnsi"/>
          <w:sz w:val="20"/>
          <w:szCs w:val="20"/>
        </w:rPr>
        <w:t xml:space="preserve"> </w:t>
      </w:r>
      <w:hyperlink r:id="rId10" w:history="1">
        <w:r w:rsidR="00FC2F52" w:rsidRPr="00AF386B">
          <w:rPr>
            <w:rStyle w:val="Lienhypertexte"/>
            <w:rFonts w:asciiTheme="majorHAnsi" w:hAnsiTheme="majorHAnsi" w:cstheme="majorHAnsi"/>
            <w:iCs/>
            <w:sz w:val="20"/>
            <w:szCs w:val="20"/>
          </w:rPr>
          <w:t>https://francecohortes.org/cohortes/annuaire-des-cohortes/CKD-REIN</w:t>
        </w:r>
      </w:hyperlink>
    </w:p>
    <w:p w14:paraId="34DCDD20" w14:textId="77777777" w:rsidR="00FC2F52" w:rsidRDefault="00FC2F52" w:rsidP="00AE5058">
      <w:pPr>
        <w:rPr>
          <w:rFonts w:asciiTheme="majorHAnsi" w:hAnsiTheme="majorHAnsi" w:cstheme="majorHAnsi"/>
          <w:sz w:val="20"/>
          <w:szCs w:val="20"/>
        </w:rPr>
      </w:pPr>
    </w:p>
    <w:sectPr w:rsidR="00FC2F52" w:rsidSect="00C65B1B">
      <w:footerReference w:type="default" r:id="rId11"/>
      <w:pgSz w:w="11906" w:h="16838"/>
      <w:pgMar w:top="1440" w:right="108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B6209" w14:textId="77777777" w:rsidR="00950C71" w:rsidRDefault="00950C71" w:rsidP="00AE5058">
      <w:pPr>
        <w:spacing w:after="0" w:line="240" w:lineRule="auto"/>
      </w:pPr>
      <w:r>
        <w:separator/>
      </w:r>
    </w:p>
  </w:endnote>
  <w:endnote w:type="continuationSeparator" w:id="0">
    <w:p w14:paraId="03EC2AF2" w14:textId="77777777" w:rsidR="00950C71" w:rsidRDefault="00950C71" w:rsidP="00AE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BE238" w14:textId="2104EC58" w:rsidR="003F5E80" w:rsidRDefault="003F5E80">
    <w:pPr>
      <w:pStyle w:val="Pieddepage"/>
    </w:pPr>
    <w:r>
      <w:t>18/10/2024</w:t>
    </w:r>
    <w:r>
      <w:ptab w:relativeTo="margin" w:alignment="center" w:leader="none"/>
    </w:r>
    <w:r w:rsidR="00061C08">
      <w:t>CKD-REIN Famille</w:t>
    </w:r>
    <w:r>
      <w:ptab w:relativeTo="margin" w:alignment="right" w:leader="none"/>
    </w:r>
    <w:r>
      <w:fldChar w:fldCharType="begin"/>
    </w:r>
    <w:r>
      <w:instrText>PAGE   \* MERGEFORMAT</w:instrText>
    </w:r>
    <w:r>
      <w:fldChar w:fldCharType="separate"/>
    </w:r>
    <w:r w:rsidR="00CC4C8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77693" w14:textId="77777777" w:rsidR="00950C71" w:rsidRDefault="00950C71" w:rsidP="00AE5058">
      <w:pPr>
        <w:spacing w:after="0" w:line="240" w:lineRule="auto"/>
      </w:pPr>
      <w:r>
        <w:separator/>
      </w:r>
    </w:p>
  </w:footnote>
  <w:footnote w:type="continuationSeparator" w:id="0">
    <w:p w14:paraId="2689F7A0" w14:textId="77777777" w:rsidR="00950C71" w:rsidRDefault="00950C71" w:rsidP="00AE5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53CB7"/>
    <w:multiLevelType w:val="hybridMultilevel"/>
    <w:tmpl w:val="E91C5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294C06"/>
    <w:multiLevelType w:val="hybridMultilevel"/>
    <w:tmpl w:val="8A684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A90235"/>
    <w:multiLevelType w:val="hybridMultilevel"/>
    <w:tmpl w:val="9CF6F05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A4"/>
    <w:rsid w:val="00002050"/>
    <w:rsid w:val="000159B3"/>
    <w:rsid w:val="000604FE"/>
    <w:rsid w:val="00061C08"/>
    <w:rsid w:val="000C7C06"/>
    <w:rsid w:val="00120661"/>
    <w:rsid w:val="00173A79"/>
    <w:rsid w:val="001D4F78"/>
    <w:rsid w:val="0023452D"/>
    <w:rsid w:val="0025418F"/>
    <w:rsid w:val="002564D9"/>
    <w:rsid w:val="00283E68"/>
    <w:rsid w:val="00295730"/>
    <w:rsid w:val="00345980"/>
    <w:rsid w:val="00367C62"/>
    <w:rsid w:val="003F5E80"/>
    <w:rsid w:val="00505D34"/>
    <w:rsid w:val="005266EF"/>
    <w:rsid w:val="00572ADA"/>
    <w:rsid w:val="005D7300"/>
    <w:rsid w:val="006003A2"/>
    <w:rsid w:val="00601D0A"/>
    <w:rsid w:val="00617083"/>
    <w:rsid w:val="006A008C"/>
    <w:rsid w:val="006A1985"/>
    <w:rsid w:val="006D556F"/>
    <w:rsid w:val="006F1EA5"/>
    <w:rsid w:val="00767D71"/>
    <w:rsid w:val="007A1E38"/>
    <w:rsid w:val="007C3957"/>
    <w:rsid w:val="007E48A5"/>
    <w:rsid w:val="008706A2"/>
    <w:rsid w:val="00950C71"/>
    <w:rsid w:val="00A04C45"/>
    <w:rsid w:val="00A66D46"/>
    <w:rsid w:val="00A736B8"/>
    <w:rsid w:val="00A74115"/>
    <w:rsid w:val="00AE5058"/>
    <w:rsid w:val="00B43D8C"/>
    <w:rsid w:val="00B759EC"/>
    <w:rsid w:val="00BE4A5F"/>
    <w:rsid w:val="00C105CC"/>
    <w:rsid w:val="00C473E0"/>
    <w:rsid w:val="00C65B1B"/>
    <w:rsid w:val="00CB1663"/>
    <w:rsid w:val="00CC4C87"/>
    <w:rsid w:val="00DA7E34"/>
    <w:rsid w:val="00F160B2"/>
    <w:rsid w:val="00F24162"/>
    <w:rsid w:val="00F40F41"/>
    <w:rsid w:val="00F8442A"/>
    <w:rsid w:val="00F9555D"/>
    <w:rsid w:val="00FC2F52"/>
    <w:rsid w:val="00FF42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9DCF"/>
  <w15:chartTrackingRefBased/>
  <w15:docId w15:val="{EA870B12-5C57-4B41-B984-5A9BED62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simple4">
    <w:name w:val="Plain Table 4"/>
    <w:basedOn w:val="TableauNormal"/>
    <w:uiPriority w:val="44"/>
    <w:rsid w:val="00F40F41"/>
    <w:pPr>
      <w:spacing w:after="0" w:line="240" w:lineRule="auto"/>
    </w:pPr>
    <w:rPr>
      <w:kern w:val="2"/>
      <w:sz w:val="24"/>
      <w:szCs w:val="24"/>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enhypertexte">
    <w:name w:val="Hyperlink"/>
    <w:basedOn w:val="Policepardfaut"/>
    <w:uiPriority w:val="99"/>
    <w:unhideWhenUsed/>
    <w:rsid w:val="00F40F41"/>
    <w:rPr>
      <w:color w:val="0563C1" w:themeColor="hyperlink"/>
      <w:u w:val="single"/>
    </w:rPr>
  </w:style>
  <w:style w:type="character" w:styleId="Textedelespacerserv">
    <w:name w:val="Placeholder Text"/>
    <w:basedOn w:val="Policepardfaut"/>
    <w:uiPriority w:val="99"/>
    <w:semiHidden/>
    <w:rsid w:val="00C473E0"/>
    <w:rPr>
      <w:color w:val="808080"/>
    </w:rPr>
  </w:style>
  <w:style w:type="paragraph" w:styleId="En-tte">
    <w:name w:val="header"/>
    <w:basedOn w:val="Normal"/>
    <w:link w:val="En-tteCar"/>
    <w:uiPriority w:val="99"/>
    <w:unhideWhenUsed/>
    <w:rsid w:val="00AE5058"/>
    <w:pPr>
      <w:tabs>
        <w:tab w:val="center" w:pos="4536"/>
        <w:tab w:val="right" w:pos="9072"/>
      </w:tabs>
      <w:spacing w:after="0" w:line="240" w:lineRule="auto"/>
    </w:pPr>
  </w:style>
  <w:style w:type="character" w:customStyle="1" w:styleId="En-tteCar">
    <w:name w:val="En-tête Car"/>
    <w:basedOn w:val="Policepardfaut"/>
    <w:link w:val="En-tte"/>
    <w:uiPriority w:val="99"/>
    <w:rsid w:val="00AE5058"/>
  </w:style>
  <w:style w:type="paragraph" w:styleId="Pieddepage">
    <w:name w:val="footer"/>
    <w:basedOn w:val="Normal"/>
    <w:link w:val="PieddepageCar"/>
    <w:uiPriority w:val="99"/>
    <w:unhideWhenUsed/>
    <w:rsid w:val="00AE50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5058"/>
  </w:style>
  <w:style w:type="paragraph" w:styleId="Paragraphedeliste">
    <w:name w:val="List Paragraph"/>
    <w:basedOn w:val="Normal"/>
    <w:uiPriority w:val="34"/>
    <w:qFormat/>
    <w:rsid w:val="007A1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92181">
      <w:bodyDiv w:val="1"/>
      <w:marLeft w:val="0"/>
      <w:marRight w:val="0"/>
      <w:marTop w:val="0"/>
      <w:marBottom w:val="0"/>
      <w:divBdr>
        <w:top w:val="none" w:sz="0" w:space="0" w:color="auto"/>
        <w:left w:val="none" w:sz="0" w:space="0" w:color="auto"/>
        <w:bottom w:val="none" w:sz="0" w:space="0" w:color="auto"/>
        <w:right w:val="none" w:sz="0" w:space="0" w:color="auto"/>
      </w:divBdr>
    </w:div>
    <w:div w:id="1382635090">
      <w:bodyDiv w:val="1"/>
      <w:marLeft w:val="0"/>
      <w:marRight w:val="0"/>
      <w:marTop w:val="0"/>
      <w:marBottom w:val="0"/>
      <w:divBdr>
        <w:top w:val="none" w:sz="0" w:space="0" w:color="auto"/>
        <w:left w:val="none" w:sz="0" w:space="0" w:color="auto"/>
        <w:bottom w:val="none" w:sz="0" w:space="0" w:color="auto"/>
        <w:right w:val="none" w:sz="0" w:space="0" w:color="auto"/>
      </w:divBdr>
      <w:divsChild>
        <w:div w:id="1205943636">
          <w:marLeft w:val="0"/>
          <w:marRight w:val="0"/>
          <w:marTop w:val="0"/>
          <w:marBottom w:val="0"/>
          <w:divBdr>
            <w:top w:val="none" w:sz="0" w:space="0" w:color="auto"/>
            <w:left w:val="none" w:sz="0" w:space="0" w:color="auto"/>
            <w:bottom w:val="none" w:sz="0" w:space="0" w:color="auto"/>
            <w:right w:val="none" w:sz="0" w:space="0" w:color="auto"/>
          </w:divBdr>
          <w:divsChild>
            <w:div w:id="1396735750">
              <w:marLeft w:val="0"/>
              <w:marRight w:val="0"/>
              <w:marTop w:val="0"/>
              <w:marBottom w:val="0"/>
              <w:divBdr>
                <w:top w:val="none" w:sz="0" w:space="0" w:color="auto"/>
                <w:left w:val="none" w:sz="0" w:space="0" w:color="auto"/>
                <w:bottom w:val="none" w:sz="0" w:space="0" w:color="auto"/>
                <w:right w:val="none" w:sz="0" w:space="0" w:color="auto"/>
              </w:divBdr>
              <w:divsChild>
                <w:div w:id="1318414774">
                  <w:marLeft w:val="0"/>
                  <w:marRight w:val="0"/>
                  <w:marTop w:val="0"/>
                  <w:marBottom w:val="0"/>
                  <w:divBdr>
                    <w:top w:val="none" w:sz="0" w:space="0" w:color="auto"/>
                    <w:left w:val="none" w:sz="0" w:space="0" w:color="auto"/>
                    <w:bottom w:val="none" w:sz="0" w:space="0" w:color="auto"/>
                    <w:right w:val="none" w:sz="0" w:space="0" w:color="auto"/>
                  </w:divBdr>
                </w:div>
                <w:div w:id="197669733">
                  <w:marLeft w:val="0"/>
                  <w:marRight w:val="0"/>
                  <w:marTop w:val="0"/>
                  <w:marBottom w:val="0"/>
                  <w:divBdr>
                    <w:top w:val="none" w:sz="0" w:space="0" w:color="auto"/>
                    <w:left w:val="none" w:sz="0" w:space="0" w:color="auto"/>
                    <w:bottom w:val="none" w:sz="0" w:space="0" w:color="auto"/>
                    <w:right w:val="none" w:sz="0" w:space="0" w:color="auto"/>
                  </w:divBdr>
                </w:div>
                <w:div w:id="839200296">
                  <w:marLeft w:val="0"/>
                  <w:marRight w:val="0"/>
                  <w:marTop w:val="0"/>
                  <w:marBottom w:val="0"/>
                  <w:divBdr>
                    <w:top w:val="none" w:sz="0" w:space="0" w:color="auto"/>
                    <w:left w:val="none" w:sz="0" w:space="0" w:color="auto"/>
                    <w:bottom w:val="none" w:sz="0" w:space="0" w:color="auto"/>
                    <w:right w:val="none" w:sz="0" w:space="0" w:color="auto"/>
                  </w:divBdr>
                </w:div>
                <w:div w:id="1223054150">
                  <w:marLeft w:val="0"/>
                  <w:marRight w:val="0"/>
                  <w:marTop w:val="0"/>
                  <w:marBottom w:val="0"/>
                  <w:divBdr>
                    <w:top w:val="none" w:sz="0" w:space="0" w:color="auto"/>
                    <w:left w:val="none" w:sz="0" w:space="0" w:color="auto"/>
                    <w:bottom w:val="none" w:sz="0" w:space="0" w:color="auto"/>
                    <w:right w:val="none" w:sz="0" w:space="0" w:color="auto"/>
                  </w:divBdr>
                </w:div>
                <w:div w:id="9401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8864">
          <w:marLeft w:val="0"/>
          <w:marRight w:val="0"/>
          <w:marTop w:val="0"/>
          <w:marBottom w:val="0"/>
          <w:divBdr>
            <w:top w:val="none" w:sz="0" w:space="0" w:color="auto"/>
            <w:left w:val="none" w:sz="0" w:space="0" w:color="auto"/>
            <w:bottom w:val="none" w:sz="0" w:space="0" w:color="auto"/>
            <w:right w:val="none" w:sz="0" w:space="0" w:color="auto"/>
          </w:divBdr>
          <w:divsChild>
            <w:div w:id="178542794">
              <w:marLeft w:val="0"/>
              <w:marRight w:val="0"/>
              <w:marTop w:val="0"/>
              <w:marBottom w:val="0"/>
              <w:divBdr>
                <w:top w:val="none" w:sz="0" w:space="0" w:color="auto"/>
                <w:left w:val="none" w:sz="0" w:space="0" w:color="auto"/>
                <w:bottom w:val="none" w:sz="0" w:space="0" w:color="auto"/>
                <w:right w:val="none" w:sz="0" w:space="0" w:color="auto"/>
              </w:divBdr>
              <w:divsChild>
                <w:div w:id="1542747061">
                  <w:marLeft w:val="0"/>
                  <w:marRight w:val="0"/>
                  <w:marTop w:val="0"/>
                  <w:marBottom w:val="0"/>
                  <w:divBdr>
                    <w:top w:val="none" w:sz="0" w:space="0" w:color="auto"/>
                    <w:left w:val="none" w:sz="0" w:space="0" w:color="auto"/>
                    <w:bottom w:val="none" w:sz="0" w:space="0" w:color="auto"/>
                    <w:right w:val="none" w:sz="0" w:space="0" w:color="auto"/>
                  </w:divBdr>
                  <w:divsChild>
                    <w:div w:id="1557934893">
                      <w:marLeft w:val="0"/>
                      <w:marRight w:val="0"/>
                      <w:marTop w:val="0"/>
                      <w:marBottom w:val="0"/>
                      <w:divBdr>
                        <w:top w:val="none" w:sz="0" w:space="0" w:color="auto"/>
                        <w:left w:val="none" w:sz="0" w:space="0" w:color="auto"/>
                        <w:bottom w:val="none" w:sz="0" w:space="0" w:color="auto"/>
                        <w:right w:val="none" w:sz="0" w:space="0" w:color="auto"/>
                      </w:divBdr>
                      <w:divsChild>
                        <w:div w:id="475923672">
                          <w:marLeft w:val="0"/>
                          <w:marRight w:val="0"/>
                          <w:marTop w:val="0"/>
                          <w:marBottom w:val="0"/>
                          <w:divBdr>
                            <w:top w:val="none" w:sz="0" w:space="0" w:color="auto"/>
                            <w:left w:val="none" w:sz="0" w:space="0" w:color="auto"/>
                            <w:bottom w:val="none" w:sz="0" w:space="0" w:color="auto"/>
                            <w:right w:val="none" w:sz="0" w:space="0" w:color="auto"/>
                          </w:divBdr>
                          <w:divsChild>
                            <w:div w:id="1861893037">
                              <w:marLeft w:val="0"/>
                              <w:marRight w:val="0"/>
                              <w:marTop w:val="0"/>
                              <w:marBottom w:val="0"/>
                              <w:divBdr>
                                <w:top w:val="none" w:sz="0" w:space="0" w:color="auto"/>
                                <w:left w:val="none" w:sz="0" w:space="0" w:color="auto"/>
                                <w:bottom w:val="none" w:sz="0" w:space="0" w:color="auto"/>
                                <w:right w:val="none" w:sz="0" w:space="0" w:color="auto"/>
                              </w:divBdr>
                              <w:divsChild>
                                <w:div w:id="1606691586">
                                  <w:marLeft w:val="0"/>
                                  <w:marRight w:val="0"/>
                                  <w:marTop w:val="0"/>
                                  <w:marBottom w:val="0"/>
                                  <w:divBdr>
                                    <w:top w:val="none" w:sz="0" w:space="0" w:color="auto"/>
                                    <w:left w:val="none" w:sz="0" w:space="0" w:color="auto"/>
                                    <w:bottom w:val="none" w:sz="0" w:space="0" w:color="auto"/>
                                    <w:right w:val="none" w:sz="0" w:space="0" w:color="auto"/>
                                  </w:divBdr>
                                </w:div>
                              </w:divsChild>
                            </w:div>
                            <w:div w:id="721488979">
                              <w:marLeft w:val="0"/>
                              <w:marRight w:val="0"/>
                              <w:marTop w:val="0"/>
                              <w:marBottom w:val="0"/>
                              <w:divBdr>
                                <w:top w:val="none" w:sz="0" w:space="0" w:color="auto"/>
                                <w:left w:val="none" w:sz="0" w:space="0" w:color="auto"/>
                                <w:bottom w:val="none" w:sz="0" w:space="0" w:color="auto"/>
                                <w:right w:val="none" w:sz="0" w:space="0" w:color="auto"/>
                              </w:divBdr>
                              <w:divsChild>
                                <w:div w:id="1767338707">
                                  <w:marLeft w:val="0"/>
                                  <w:marRight w:val="0"/>
                                  <w:marTop w:val="0"/>
                                  <w:marBottom w:val="0"/>
                                  <w:divBdr>
                                    <w:top w:val="none" w:sz="0" w:space="0" w:color="auto"/>
                                    <w:left w:val="none" w:sz="0" w:space="0" w:color="auto"/>
                                    <w:bottom w:val="none" w:sz="0" w:space="0" w:color="auto"/>
                                    <w:right w:val="none" w:sz="0" w:space="0" w:color="auto"/>
                                  </w:divBdr>
                                </w:div>
                              </w:divsChild>
                            </w:div>
                            <w:div w:id="1654917689">
                              <w:marLeft w:val="0"/>
                              <w:marRight w:val="0"/>
                              <w:marTop w:val="0"/>
                              <w:marBottom w:val="0"/>
                              <w:divBdr>
                                <w:top w:val="none" w:sz="0" w:space="0" w:color="auto"/>
                                <w:left w:val="none" w:sz="0" w:space="0" w:color="auto"/>
                                <w:bottom w:val="none" w:sz="0" w:space="0" w:color="auto"/>
                                <w:right w:val="none" w:sz="0" w:space="0" w:color="auto"/>
                              </w:divBdr>
                              <w:divsChild>
                                <w:div w:id="1732924514">
                                  <w:marLeft w:val="0"/>
                                  <w:marRight w:val="0"/>
                                  <w:marTop w:val="0"/>
                                  <w:marBottom w:val="0"/>
                                  <w:divBdr>
                                    <w:top w:val="none" w:sz="0" w:space="0" w:color="auto"/>
                                    <w:left w:val="none" w:sz="0" w:space="0" w:color="auto"/>
                                    <w:bottom w:val="none" w:sz="0" w:space="0" w:color="auto"/>
                                    <w:right w:val="none" w:sz="0" w:space="0" w:color="auto"/>
                                  </w:divBdr>
                                </w:div>
                              </w:divsChild>
                            </w:div>
                            <w:div w:id="1859390218">
                              <w:marLeft w:val="0"/>
                              <w:marRight w:val="0"/>
                              <w:marTop w:val="0"/>
                              <w:marBottom w:val="0"/>
                              <w:divBdr>
                                <w:top w:val="none" w:sz="0" w:space="0" w:color="auto"/>
                                <w:left w:val="none" w:sz="0" w:space="0" w:color="auto"/>
                                <w:bottom w:val="none" w:sz="0" w:space="0" w:color="auto"/>
                                <w:right w:val="none" w:sz="0" w:space="0" w:color="auto"/>
                              </w:divBdr>
                              <w:divsChild>
                                <w:div w:id="1119376643">
                                  <w:marLeft w:val="0"/>
                                  <w:marRight w:val="0"/>
                                  <w:marTop w:val="0"/>
                                  <w:marBottom w:val="0"/>
                                  <w:divBdr>
                                    <w:top w:val="none" w:sz="0" w:space="0" w:color="auto"/>
                                    <w:left w:val="none" w:sz="0" w:space="0" w:color="auto"/>
                                    <w:bottom w:val="none" w:sz="0" w:space="0" w:color="auto"/>
                                    <w:right w:val="none" w:sz="0" w:space="0" w:color="auto"/>
                                  </w:divBdr>
                                </w:div>
                              </w:divsChild>
                            </w:div>
                            <w:div w:id="1807089858">
                              <w:marLeft w:val="0"/>
                              <w:marRight w:val="0"/>
                              <w:marTop w:val="0"/>
                              <w:marBottom w:val="0"/>
                              <w:divBdr>
                                <w:top w:val="none" w:sz="0" w:space="0" w:color="auto"/>
                                <w:left w:val="none" w:sz="0" w:space="0" w:color="auto"/>
                                <w:bottom w:val="none" w:sz="0" w:space="0" w:color="auto"/>
                                <w:right w:val="none" w:sz="0" w:space="0" w:color="auto"/>
                              </w:divBdr>
                              <w:divsChild>
                                <w:div w:id="388572339">
                                  <w:marLeft w:val="0"/>
                                  <w:marRight w:val="0"/>
                                  <w:marTop w:val="0"/>
                                  <w:marBottom w:val="0"/>
                                  <w:divBdr>
                                    <w:top w:val="none" w:sz="0" w:space="0" w:color="auto"/>
                                    <w:left w:val="none" w:sz="0" w:space="0" w:color="auto"/>
                                    <w:bottom w:val="none" w:sz="0" w:space="0" w:color="auto"/>
                                    <w:right w:val="none" w:sz="0" w:space="0" w:color="auto"/>
                                  </w:divBdr>
                                </w:div>
                              </w:divsChild>
                            </w:div>
                            <w:div w:id="786698322">
                              <w:marLeft w:val="0"/>
                              <w:marRight w:val="0"/>
                              <w:marTop w:val="0"/>
                              <w:marBottom w:val="0"/>
                              <w:divBdr>
                                <w:top w:val="none" w:sz="0" w:space="0" w:color="auto"/>
                                <w:left w:val="none" w:sz="0" w:space="0" w:color="auto"/>
                                <w:bottom w:val="none" w:sz="0" w:space="0" w:color="auto"/>
                                <w:right w:val="none" w:sz="0" w:space="0" w:color="auto"/>
                              </w:divBdr>
                              <w:divsChild>
                                <w:div w:id="606884754">
                                  <w:marLeft w:val="0"/>
                                  <w:marRight w:val="0"/>
                                  <w:marTop w:val="0"/>
                                  <w:marBottom w:val="0"/>
                                  <w:divBdr>
                                    <w:top w:val="none" w:sz="0" w:space="0" w:color="auto"/>
                                    <w:left w:val="none" w:sz="0" w:space="0" w:color="auto"/>
                                    <w:bottom w:val="none" w:sz="0" w:space="0" w:color="auto"/>
                                    <w:right w:val="none" w:sz="0" w:space="0" w:color="auto"/>
                                  </w:divBdr>
                                </w:div>
                              </w:divsChild>
                            </w:div>
                            <w:div w:id="1147478129">
                              <w:marLeft w:val="0"/>
                              <w:marRight w:val="0"/>
                              <w:marTop w:val="0"/>
                              <w:marBottom w:val="0"/>
                              <w:divBdr>
                                <w:top w:val="none" w:sz="0" w:space="0" w:color="auto"/>
                                <w:left w:val="none" w:sz="0" w:space="0" w:color="auto"/>
                                <w:bottom w:val="none" w:sz="0" w:space="0" w:color="auto"/>
                                <w:right w:val="none" w:sz="0" w:space="0" w:color="auto"/>
                              </w:divBdr>
                              <w:divsChild>
                                <w:div w:id="901909943">
                                  <w:marLeft w:val="0"/>
                                  <w:marRight w:val="0"/>
                                  <w:marTop w:val="0"/>
                                  <w:marBottom w:val="0"/>
                                  <w:divBdr>
                                    <w:top w:val="none" w:sz="0" w:space="0" w:color="auto"/>
                                    <w:left w:val="none" w:sz="0" w:space="0" w:color="auto"/>
                                    <w:bottom w:val="none" w:sz="0" w:space="0" w:color="auto"/>
                                    <w:right w:val="none" w:sz="0" w:space="0" w:color="auto"/>
                                  </w:divBdr>
                                </w:div>
                              </w:divsChild>
                            </w:div>
                            <w:div w:id="1303777298">
                              <w:marLeft w:val="0"/>
                              <w:marRight w:val="0"/>
                              <w:marTop w:val="0"/>
                              <w:marBottom w:val="0"/>
                              <w:divBdr>
                                <w:top w:val="none" w:sz="0" w:space="0" w:color="auto"/>
                                <w:left w:val="none" w:sz="0" w:space="0" w:color="auto"/>
                                <w:bottom w:val="none" w:sz="0" w:space="0" w:color="auto"/>
                                <w:right w:val="none" w:sz="0" w:space="0" w:color="auto"/>
                              </w:divBdr>
                              <w:divsChild>
                                <w:div w:id="5470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4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8003">
      <w:bodyDiv w:val="1"/>
      <w:marLeft w:val="0"/>
      <w:marRight w:val="0"/>
      <w:marTop w:val="0"/>
      <w:marBottom w:val="0"/>
      <w:divBdr>
        <w:top w:val="none" w:sz="0" w:space="0" w:color="auto"/>
        <w:left w:val="none" w:sz="0" w:space="0" w:color="auto"/>
        <w:bottom w:val="none" w:sz="0" w:space="0" w:color="auto"/>
        <w:right w:val="none" w:sz="0" w:space="0" w:color="auto"/>
      </w:divBdr>
    </w:div>
    <w:div w:id="19554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erm.f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rancecohortes.org/cohortes/annuaire-des-cohortes/CKD-REIN" TargetMode="External"/><Relationship Id="rId4" Type="http://schemas.openxmlformats.org/officeDocument/2006/relationships/settings" Target="settings.xml"/><Relationship Id="rId9" Type="http://schemas.openxmlformats.org/officeDocument/2006/relationships/hyperlink" Target="file:///\\10.91.165.35\partage_commun$\EQUIPES\REIN_COEUR\CKD_REIN\5_GESTION_PROJET\14.%20FRANCE%20COHORTES\PIA\dpo@inserm.f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FE"/>
    <w:rsid w:val="000575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93FFF22FD4047A7A6A720FCBAAB3127">
    <w:name w:val="B93FFF22FD4047A7A6A720FCBAAB3127"/>
    <w:rsid w:val="00057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B7BC9-BEB2-462F-9628-4C9D98302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976</Words>
  <Characters>5374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METZGER</dc:creator>
  <cp:keywords/>
  <dc:description/>
  <cp:lastModifiedBy>MARIE METZGER</cp:lastModifiedBy>
  <cp:revision>21</cp:revision>
  <dcterms:created xsi:type="dcterms:W3CDTF">2024-10-18T14:39:00Z</dcterms:created>
  <dcterms:modified xsi:type="dcterms:W3CDTF">2024-10-18T14:58:00Z</dcterms:modified>
</cp:coreProperties>
</file>